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4C51307" w14:textId="77777777" w:rsidR="00DC1FE5" w:rsidRPr="001A2B7A" w:rsidRDefault="00DC1FE5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32"/>
          <w:szCs w:val="32"/>
        </w:rPr>
      </w:pPr>
    </w:p>
    <w:p w14:paraId="7777F2FE" w14:textId="77777777" w:rsidR="00CF1E74" w:rsidRDefault="009E67CD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b/>
          <w:sz w:val="32"/>
          <w:szCs w:val="32"/>
        </w:rPr>
      </w:pPr>
      <w:r>
        <w:rPr>
          <w:rFonts w:cs="Calibri"/>
          <w:b/>
          <w:sz w:val="32"/>
          <w:szCs w:val="32"/>
        </w:rPr>
        <w:t>O centro de Fortaleza como lugar de moradia</w:t>
      </w:r>
    </w:p>
    <w:p w14:paraId="4FB1F95A" w14:textId="77777777" w:rsidR="00863708" w:rsidRPr="003F4FF8" w:rsidRDefault="00863708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4"/>
          <w:szCs w:val="24"/>
        </w:rPr>
      </w:pPr>
    </w:p>
    <w:p w14:paraId="79B7CDEE" w14:textId="77777777" w:rsidR="00CF1E74" w:rsidRPr="00020987" w:rsidRDefault="00141933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16"/>
          <w:szCs w:val="16"/>
        </w:rPr>
      </w:pPr>
      <w:r>
        <w:rPr>
          <w:rFonts w:cs="Calibri"/>
          <w:sz w:val="24"/>
          <w:szCs w:val="24"/>
        </w:rPr>
        <w:t>Camila Maria Nogueira de Santana</w:t>
      </w:r>
    </w:p>
    <w:p w14:paraId="1B64144E" w14:textId="77777777" w:rsidR="00FD264B" w:rsidRDefault="00AD2674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  <w:r w:rsidRPr="003F4FF8">
        <w:rPr>
          <w:rFonts w:cs="Calibri"/>
          <w:sz w:val="20"/>
          <w:szCs w:val="20"/>
        </w:rPr>
        <w:tab/>
      </w:r>
      <w:r w:rsidR="001A3B6A">
        <w:rPr>
          <w:rFonts w:cs="Calibri"/>
          <w:sz w:val="20"/>
          <w:szCs w:val="20"/>
        </w:rPr>
        <w:t xml:space="preserve">Contato: </w:t>
      </w:r>
      <w:r w:rsidR="00141933">
        <w:rPr>
          <w:rFonts w:cs="Calibri"/>
          <w:sz w:val="20"/>
          <w:szCs w:val="20"/>
        </w:rPr>
        <w:t>contato.camilasantana@gmail.com</w:t>
      </w:r>
    </w:p>
    <w:p w14:paraId="696BBD17" w14:textId="77777777" w:rsidR="00D22DFD" w:rsidRDefault="00D22DFD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</w:p>
    <w:p w14:paraId="65420381" w14:textId="77777777" w:rsidR="00D22DFD" w:rsidRPr="00D22DFD" w:rsidRDefault="00D22DFD" w:rsidP="00D22DFD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  <w:color w:val="BFBFBF"/>
          <w:sz w:val="24"/>
          <w:szCs w:val="24"/>
        </w:rPr>
      </w:pPr>
      <w:r w:rsidRPr="00D22DFD">
        <w:rPr>
          <w:rFonts w:cs="Calibri"/>
          <w:color w:val="000000"/>
          <w:sz w:val="24"/>
          <w:szCs w:val="24"/>
        </w:rPr>
        <w:t>Linha de pesquisa</w:t>
      </w:r>
      <w:r w:rsidR="009764E3">
        <w:rPr>
          <w:rFonts w:cs="Calibri"/>
          <w:color w:val="000000"/>
          <w:sz w:val="24"/>
          <w:szCs w:val="24"/>
        </w:rPr>
        <w:t>: Morfologia, Usos e Percepção do Ambiente</w:t>
      </w:r>
      <w:r w:rsidR="004179EE">
        <w:rPr>
          <w:rFonts w:cs="Calibri"/>
          <w:color w:val="000000"/>
          <w:sz w:val="24"/>
          <w:szCs w:val="24"/>
        </w:rPr>
        <w:t>.</w:t>
      </w:r>
    </w:p>
    <w:p w14:paraId="308D5823" w14:textId="77777777" w:rsidR="00DC1FE5" w:rsidRPr="003F4FF8" w:rsidRDefault="00DC1FE5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397AFC40" w14:textId="77777777" w:rsidR="00CF1E74" w:rsidRPr="003F4FF8" w:rsidRDefault="00627699" w:rsidP="00BC65CB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noProof/>
          <w:lang w:val="en-US"/>
        </w:rPr>
        <mc:AlternateContent>
          <mc:Choice Requires="wps">
            <w:drawing>
              <wp:anchor distT="4294967295" distB="4294967295" distL="114300" distR="114300" simplePos="0" relativeHeight="251657728" behindDoc="0" locked="0" layoutInCell="1" allowOverlap="1" wp14:anchorId="36CD095C" wp14:editId="72ECDB98">
                <wp:simplePos x="0" y="0"/>
                <wp:positionH relativeFrom="column">
                  <wp:posOffset>50800</wp:posOffset>
                </wp:positionH>
                <wp:positionV relativeFrom="paragraph">
                  <wp:posOffset>74929</wp:posOffset>
                </wp:positionV>
                <wp:extent cx="6686550" cy="0"/>
                <wp:effectExtent l="0" t="0" r="19050" b="25400"/>
                <wp:wrapNone/>
                <wp:docPr id="7" name="Conector re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8655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93895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ector reto 1" o:spid="_x0000_s1026" style="position:absolute;z-index:251657728;visibility:visible;mso-wrap-style:square;mso-width-percent:0;mso-height-percent:0;mso-wrap-distance-left:9pt;mso-wrap-distance-top:-1emu;mso-wrap-distance-right:9pt;mso-wrap-distance-bottom:-1emu;mso-position-horizontal:absolute;mso-position-horizontal-relative:text;mso-position-vertical:absolute;mso-position-vertical-relative:text;mso-width-percent:0;mso-height-percent:0;mso-width-relative:page;mso-height-relative:margin" from="4pt,5.9pt" to="530.5pt,5.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" strokecolor="#938953" strokeweight="1pt"/>
            </w:pict>
          </mc:Fallback>
        </mc:AlternateContent>
      </w:r>
    </w:p>
    <w:p w14:paraId="3E2BEC4E" w14:textId="77777777" w:rsidR="007B2EAF" w:rsidRDefault="007B2EAF" w:rsidP="00CF1E74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  <w:sectPr w:rsidR="007B2EAF" w:rsidSect="00FD264B">
          <w:headerReference w:type="even" r:id="rId9"/>
          <w:headerReference w:type="default" r:id="rId10"/>
          <w:footerReference w:type="even" r:id="rId11"/>
          <w:footerReference w:type="default" r:id="rId12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361549FF" w14:textId="77777777" w:rsidR="00CF1E74" w:rsidRPr="0020318F" w:rsidRDefault="00CF1E74" w:rsidP="00C04BE3">
      <w:pPr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lastRenderedPageBreak/>
        <w:t>INTRODUÇÃO</w:t>
      </w:r>
    </w:p>
    <w:p w14:paraId="69C4976C" w14:textId="77777777" w:rsidR="00CF1E74" w:rsidRPr="00852EDB" w:rsidRDefault="00CF1E74" w:rsidP="00C04BE3">
      <w:pPr>
        <w:autoSpaceDE w:val="0"/>
        <w:autoSpaceDN w:val="0"/>
        <w:adjustRightInd w:val="0"/>
        <w:spacing w:after="0" w:line="240" w:lineRule="auto"/>
        <w:rPr>
          <w:rFonts w:cs="Calibri"/>
        </w:rPr>
      </w:pPr>
    </w:p>
    <w:p w14:paraId="35F1F7A1" w14:textId="55D48C79" w:rsidR="00111491" w:rsidRDefault="00074D66" w:rsidP="00C04BE3">
      <w:pPr>
        <w:spacing w:after="0" w:line="240" w:lineRule="auto"/>
        <w:jc w:val="both"/>
      </w:pPr>
      <w:r>
        <w:t>O centro da cidade de Fortaleza</w:t>
      </w:r>
      <w:r w:rsidR="0032776C">
        <w:t xml:space="preserve"> </w:t>
      </w:r>
      <w:r w:rsidR="00843DBD" w:rsidRPr="00111491">
        <w:t xml:space="preserve">é marcado por cenários de </w:t>
      </w:r>
      <w:r w:rsidR="00344398">
        <w:t>desenvolvimento</w:t>
      </w:r>
      <w:r w:rsidR="00843DBD" w:rsidRPr="00111491">
        <w:t xml:space="preserve"> e de degradação do seu espaço urbano. A  intensificação da ocupação comercial e de serviços promoveu ao longo dos anos, paradoxalmente, a valorização do preço da terra e a desvalorização do uso residencial. Assim, as ocupações residenciais se consolidaram de modo descontínuo, concentrando-se principalmente nos limites externos ao núcleo histórico do bairro. </w:t>
      </w:r>
    </w:p>
    <w:p w14:paraId="1EB5BCD3" w14:textId="77777777" w:rsidR="00C04BE3" w:rsidRDefault="00C04BE3" w:rsidP="00C04BE3">
      <w:pPr>
        <w:spacing w:after="0" w:line="240" w:lineRule="auto"/>
        <w:jc w:val="both"/>
      </w:pPr>
    </w:p>
    <w:p w14:paraId="1ECDC175" w14:textId="77777777" w:rsidR="00E4698C" w:rsidRDefault="0090150B" w:rsidP="00E4698C">
      <w:pPr>
        <w:pStyle w:val="paragrafos"/>
        <w:spacing w:line="240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A</w:t>
      </w:r>
      <w:r w:rsidR="00280521" w:rsidRPr="00280521">
        <w:rPr>
          <w:rFonts w:ascii="Calibri" w:hAnsi="Calibri"/>
          <w:sz w:val="22"/>
          <w:szCs w:val="22"/>
        </w:rPr>
        <w:t xml:space="preserve"> presente pesquisa propõe o estudo dos modos de morar no </w:t>
      </w:r>
      <w:r w:rsidR="00342EE1">
        <w:rPr>
          <w:rFonts w:ascii="Calibri" w:hAnsi="Calibri"/>
          <w:sz w:val="22"/>
          <w:szCs w:val="22"/>
        </w:rPr>
        <w:t xml:space="preserve">bairro </w:t>
      </w:r>
      <w:r w:rsidR="00280521" w:rsidRPr="00280521">
        <w:rPr>
          <w:rFonts w:ascii="Calibri" w:hAnsi="Calibri"/>
          <w:sz w:val="22"/>
          <w:szCs w:val="22"/>
        </w:rPr>
        <w:t>Centro</w:t>
      </w:r>
      <w:r w:rsidR="00074D66">
        <w:rPr>
          <w:rFonts w:ascii="Calibri" w:hAnsi="Calibri"/>
          <w:sz w:val="22"/>
          <w:szCs w:val="22"/>
        </w:rPr>
        <w:t xml:space="preserve"> (Mapa 1)</w:t>
      </w:r>
      <w:r w:rsidR="00280521" w:rsidRPr="00280521">
        <w:rPr>
          <w:rFonts w:ascii="Calibri" w:hAnsi="Calibri"/>
          <w:sz w:val="22"/>
          <w:szCs w:val="22"/>
        </w:rPr>
        <w:t xml:space="preserve">, que envolve a compreensão de que o </w:t>
      </w:r>
      <w:r w:rsidR="00280521" w:rsidRPr="00280521">
        <w:rPr>
          <w:rFonts w:ascii="Calibri" w:hAnsi="Calibri"/>
          <w:i/>
          <w:sz w:val="22"/>
          <w:szCs w:val="22"/>
        </w:rPr>
        <w:t>habitar</w:t>
      </w:r>
      <w:r w:rsidR="00280521" w:rsidRPr="00280521">
        <w:rPr>
          <w:rFonts w:ascii="Calibri" w:hAnsi="Calibri"/>
          <w:sz w:val="22"/>
          <w:szCs w:val="22"/>
        </w:rPr>
        <w:t xml:space="preserve"> está para além dos limites residenciais privados, uma vez que representa um aspecto fundamental da condição humana, permitindo ao homem se relacionar com o </w:t>
      </w:r>
      <w:r w:rsidR="00280521" w:rsidRPr="00976E7D">
        <w:rPr>
          <w:rFonts w:ascii="Calibri" w:hAnsi="Calibri"/>
          <w:sz w:val="22"/>
          <w:szCs w:val="22"/>
        </w:rPr>
        <w:t>espaço</w:t>
      </w:r>
      <w:r w:rsidR="00280521" w:rsidRPr="00280521">
        <w:rPr>
          <w:rFonts w:ascii="Calibri" w:hAnsi="Calibri"/>
          <w:sz w:val="22"/>
          <w:szCs w:val="22"/>
        </w:rPr>
        <w:t xml:space="preserve"> de modo essencial</w:t>
      </w:r>
      <w:r w:rsidR="00976E7D">
        <w:t xml:space="preserve"> </w:t>
      </w:r>
      <w:r w:rsidR="00280521" w:rsidRPr="00280521">
        <w:rPr>
          <w:rFonts w:ascii="Calibri" w:hAnsi="Calibri"/>
          <w:sz w:val="22"/>
          <w:szCs w:val="22"/>
        </w:rPr>
        <w:t xml:space="preserve">(HEIDEGGER, 2012). </w:t>
      </w:r>
    </w:p>
    <w:p w14:paraId="0D09E389" w14:textId="77777777" w:rsidR="00E4698C" w:rsidRDefault="00E4698C" w:rsidP="00E4698C">
      <w:pPr>
        <w:pStyle w:val="paragrafos"/>
        <w:spacing w:line="240" w:lineRule="auto"/>
        <w:rPr>
          <w:rFonts w:ascii="Calibri" w:hAnsi="Calibri"/>
          <w:sz w:val="22"/>
          <w:szCs w:val="22"/>
        </w:rPr>
      </w:pPr>
    </w:p>
    <w:tbl>
      <w:tblPr>
        <w:tblW w:w="0" w:type="auto"/>
        <w:jc w:val="center"/>
        <w:tblBorders>
          <w:insideH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90"/>
      </w:tblGrid>
      <w:tr w:rsidR="00C40F6C" w:rsidRPr="00A744BF" w14:paraId="0060AD52" w14:textId="77777777" w:rsidTr="006255E8">
        <w:trPr>
          <w:jc w:val="center"/>
        </w:trPr>
        <w:tc>
          <w:tcPr>
            <w:tcW w:w="5120" w:type="dxa"/>
            <w:tcBorders>
              <w:bottom w:val="single" w:sz="18" w:space="0" w:color="auto"/>
            </w:tcBorders>
            <w:shd w:val="clear" w:color="auto" w:fill="F2F2F2" w:themeFill="background1" w:themeFillShade="F2"/>
          </w:tcPr>
          <w:p w14:paraId="76E66940" w14:textId="77777777" w:rsidR="00C40F6C" w:rsidRPr="00A744BF" w:rsidRDefault="00C40F6C" w:rsidP="009F6BB8">
            <w:pPr>
              <w:spacing w:before="40" w:after="40" w:line="240" w:lineRule="auto"/>
              <w:ind w:left="142" w:right="142"/>
              <w:rPr>
                <w:sz w:val="18"/>
                <w:szCs w:val="18"/>
              </w:rPr>
            </w:pPr>
            <w:r w:rsidRPr="00984453">
              <w:rPr>
                <w:b/>
                <w:sz w:val="16"/>
                <w:szCs w:val="18"/>
              </w:rPr>
              <w:t>Mapa 1 –</w:t>
            </w:r>
            <w:r w:rsidRPr="00984453">
              <w:rPr>
                <w:sz w:val="16"/>
                <w:szCs w:val="18"/>
              </w:rPr>
              <w:t xml:space="preserve"> O Centro e os limites atuais da cidade de Fortaleza.</w:t>
            </w:r>
          </w:p>
        </w:tc>
      </w:tr>
      <w:tr w:rsidR="00C40F6C" w:rsidRPr="00A744BF" w14:paraId="67E979E8" w14:textId="77777777" w:rsidTr="006255E8">
        <w:trPr>
          <w:jc w:val="center"/>
        </w:trPr>
        <w:tc>
          <w:tcPr>
            <w:tcW w:w="5120" w:type="dxa"/>
            <w:tcBorders>
              <w:top w:val="single" w:sz="18" w:space="0" w:color="auto"/>
              <w:bottom w:val="single" w:sz="18" w:space="0" w:color="auto"/>
            </w:tcBorders>
            <w:shd w:val="clear" w:color="auto" w:fill="auto"/>
            <w:vAlign w:val="center"/>
          </w:tcPr>
          <w:p w14:paraId="17E5DA04" w14:textId="77777777" w:rsidR="00C40F6C" w:rsidRPr="00A744BF" w:rsidRDefault="00C40F6C" w:rsidP="00C40F6C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bookmarkStart w:id="0" w:name="_GoBack"/>
            <w:r>
              <w:rPr>
                <w:noProof/>
                <w:sz w:val="18"/>
                <w:szCs w:val="18"/>
                <w:lang w:val="en-US"/>
              </w:rPr>
              <w:drawing>
                <wp:inline distT="0" distB="0" distL="0" distR="0" wp14:anchorId="4B56312B" wp14:editId="7CF190DA">
                  <wp:extent cx="2251614" cy="2338900"/>
                  <wp:effectExtent l="0" t="0" r="9525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1614" cy="2338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  <w:tr w:rsidR="00C40F6C" w:rsidRPr="00A744BF" w14:paraId="4E2A6449" w14:textId="77777777" w:rsidTr="006255E8">
        <w:trPr>
          <w:jc w:val="center"/>
        </w:trPr>
        <w:tc>
          <w:tcPr>
            <w:tcW w:w="5120" w:type="dxa"/>
            <w:tcBorders>
              <w:top w:val="single" w:sz="18" w:space="0" w:color="auto"/>
            </w:tcBorders>
            <w:shd w:val="clear" w:color="auto" w:fill="auto"/>
          </w:tcPr>
          <w:p w14:paraId="02F6B92B" w14:textId="77777777" w:rsidR="00C40F6C" w:rsidRPr="00A744BF" w:rsidRDefault="00C40F6C" w:rsidP="009F6BB8">
            <w:pPr>
              <w:spacing w:before="40" w:after="40" w:line="240" w:lineRule="auto"/>
              <w:ind w:left="142" w:right="142"/>
              <w:rPr>
                <w:sz w:val="18"/>
                <w:szCs w:val="18"/>
              </w:rPr>
            </w:pPr>
            <w:r w:rsidRPr="00984453">
              <w:rPr>
                <w:sz w:val="16"/>
                <w:szCs w:val="18"/>
              </w:rPr>
              <w:t xml:space="preserve">Fonte: Mapa elaborado pela autora a partir de imagem do </w:t>
            </w:r>
            <w:r w:rsidRPr="00984453">
              <w:rPr>
                <w:i/>
                <w:sz w:val="16"/>
                <w:szCs w:val="18"/>
              </w:rPr>
              <w:t xml:space="preserve">software </w:t>
            </w:r>
            <w:r w:rsidRPr="00984453">
              <w:rPr>
                <w:sz w:val="16"/>
                <w:szCs w:val="18"/>
              </w:rPr>
              <w:t>Google Earth.</w:t>
            </w:r>
          </w:p>
        </w:tc>
      </w:tr>
    </w:tbl>
    <w:p w14:paraId="189CF552" w14:textId="77777777" w:rsidR="002C751C" w:rsidRDefault="002C751C" w:rsidP="002C751C">
      <w:pPr>
        <w:pStyle w:val="paragrafos"/>
        <w:spacing w:line="240" w:lineRule="auto"/>
        <w:rPr>
          <w:rFonts w:ascii="Calibri" w:hAnsi="Calibri"/>
          <w:sz w:val="22"/>
          <w:szCs w:val="22"/>
        </w:rPr>
      </w:pPr>
    </w:p>
    <w:p w14:paraId="48D58398" w14:textId="77777777" w:rsidR="008744A6" w:rsidRPr="00F57B10" w:rsidRDefault="002C751C" w:rsidP="002C751C">
      <w:pPr>
        <w:pStyle w:val="paragrafos"/>
        <w:spacing w:line="240" w:lineRule="auto"/>
        <w:rPr>
          <w:rFonts w:ascii="Calibri" w:hAnsi="Calibri"/>
          <w:i/>
          <w:sz w:val="22"/>
          <w:szCs w:val="22"/>
        </w:rPr>
      </w:pPr>
      <w:r w:rsidRPr="002C751C">
        <w:rPr>
          <w:rFonts w:ascii="Calibri" w:hAnsi="Calibri"/>
          <w:sz w:val="22"/>
          <w:szCs w:val="22"/>
        </w:rPr>
        <w:t xml:space="preserve">O estudo se estrutura a partir da seguinte questão de pesquisa: </w:t>
      </w:r>
      <w:r w:rsidRPr="00F57B10">
        <w:rPr>
          <w:rFonts w:ascii="Calibri" w:hAnsi="Calibri"/>
          <w:i/>
          <w:sz w:val="22"/>
          <w:szCs w:val="22"/>
        </w:rPr>
        <w:t xml:space="preserve">Como o habitar e os modos de morar são </w:t>
      </w:r>
      <w:r w:rsidRPr="00F57B10">
        <w:rPr>
          <w:rFonts w:ascii="Calibri" w:hAnsi="Calibri"/>
          <w:i/>
          <w:sz w:val="22"/>
          <w:szCs w:val="22"/>
        </w:rPr>
        <w:lastRenderedPageBreak/>
        <w:t xml:space="preserve">capazes de dinamizar os usos e apropriações do espaço urbano no centro da cidade de Fortaleza? </w:t>
      </w:r>
    </w:p>
    <w:p w14:paraId="4CF70381" w14:textId="77777777" w:rsidR="008744A6" w:rsidRDefault="008744A6" w:rsidP="002C751C">
      <w:pPr>
        <w:pStyle w:val="paragrafos"/>
        <w:spacing w:line="240" w:lineRule="auto"/>
        <w:rPr>
          <w:rFonts w:ascii="Calibri" w:hAnsi="Calibri"/>
          <w:sz w:val="22"/>
          <w:szCs w:val="22"/>
        </w:rPr>
      </w:pPr>
    </w:p>
    <w:p w14:paraId="7D08F173" w14:textId="73345C48" w:rsidR="00E4698C" w:rsidRPr="002C751C" w:rsidRDefault="00E4698C" w:rsidP="002C751C">
      <w:pPr>
        <w:pStyle w:val="paragrafos"/>
        <w:spacing w:line="240" w:lineRule="auto"/>
        <w:rPr>
          <w:rFonts w:ascii="Calibri" w:hAnsi="Calibri"/>
          <w:sz w:val="22"/>
          <w:szCs w:val="22"/>
        </w:rPr>
      </w:pPr>
      <w:r w:rsidRPr="002C751C">
        <w:rPr>
          <w:rFonts w:ascii="Calibri" w:hAnsi="Calibri"/>
          <w:sz w:val="22"/>
          <w:szCs w:val="22"/>
        </w:rPr>
        <w:t xml:space="preserve">O lugar de moradia, marcado por coexistências, é um dos elementos estruturadores dos usos do solo urbano, e potencial para a reabilitação de áreas centrais de grandes metrópoles. Deste modo, </w:t>
      </w:r>
      <w:r w:rsidR="00BF087D">
        <w:rPr>
          <w:rFonts w:ascii="Calibri" w:hAnsi="Calibri"/>
          <w:sz w:val="22"/>
          <w:szCs w:val="22"/>
        </w:rPr>
        <w:t>o estudo</w:t>
      </w:r>
      <w:r w:rsidRPr="002C751C">
        <w:rPr>
          <w:rFonts w:ascii="Calibri" w:hAnsi="Calibri"/>
          <w:sz w:val="22"/>
          <w:szCs w:val="22"/>
        </w:rPr>
        <w:t xml:space="preserve"> parte da hipótese de que o processo de reabilitação urbana do Centro de Fortaleza está vinculado à requalificação do </w:t>
      </w:r>
      <w:r w:rsidRPr="002C751C">
        <w:rPr>
          <w:rFonts w:ascii="Calibri" w:hAnsi="Calibri"/>
          <w:i/>
          <w:iCs/>
          <w:sz w:val="22"/>
          <w:szCs w:val="22"/>
        </w:rPr>
        <w:t>habitar</w:t>
      </w:r>
      <w:r w:rsidRPr="002C751C">
        <w:rPr>
          <w:rFonts w:ascii="Calibri" w:hAnsi="Calibri"/>
          <w:sz w:val="22"/>
          <w:szCs w:val="22"/>
        </w:rPr>
        <w:t>, que possibilita ao habitante sensibilizar os limites do abrigo e vivenciar o espaço urbano.</w:t>
      </w:r>
      <w:r w:rsidR="002C751C" w:rsidRPr="002C751C">
        <w:rPr>
          <w:rFonts w:ascii="Calibri" w:hAnsi="Calibri"/>
          <w:sz w:val="22"/>
          <w:szCs w:val="22"/>
        </w:rPr>
        <w:t xml:space="preserve"> </w:t>
      </w:r>
    </w:p>
    <w:p w14:paraId="0F5B466F" w14:textId="77777777" w:rsidR="00E4698C" w:rsidRDefault="00E4698C" w:rsidP="00280521">
      <w:pPr>
        <w:pStyle w:val="paragrafos"/>
        <w:spacing w:line="240" w:lineRule="auto"/>
        <w:rPr>
          <w:rFonts w:ascii="Calibri" w:hAnsi="Calibri"/>
          <w:sz w:val="22"/>
          <w:szCs w:val="22"/>
        </w:rPr>
      </w:pPr>
    </w:p>
    <w:p w14:paraId="49CE7209" w14:textId="16A422A8" w:rsidR="002419DE" w:rsidRDefault="00EA489F" w:rsidP="00C04BE3">
      <w:pPr>
        <w:spacing w:after="0" w:line="240" w:lineRule="auto"/>
        <w:jc w:val="both"/>
      </w:pPr>
      <w:r>
        <w:t>O desenvolvimento da</w:t>
      </w:r>
      <w:r w:rsidR="00994096">
        <w:t xml:space="preserve"> pesquisa</w:t>
      </w:r>
      <w:r>
        <w:t xml:space="preserve"> </w:t>
      </w:r>
      <w:r w:rsidR="00F57B10">
        <w:t>envolve</w:t>
      </w:r>
      <w:r w:rsidR="001D5216">
        <w:t xml:space="preserve"> a</w:t>
      </w:r>
      <w:r w:rsidR="00843DBD" w:rsidRPr="00111491">
        <w:t xml:space="preserve"> delimitação de uma área do </w:t>
      </w:r>
      <w:r w:rsidR="00EB15FA">
        <w:t>bairro</w:t>
      </w:r>
      <w:r w:rsidR="00843DBD" w:rsidRPr="00111491">
        <w:t xml:space="preserve"> </w:t>
      </w:r>
      <w:r w:rsidR="0032776C">
        <w:t xml:space="preserve">(Mapa 2) </w:t>
      </w:r>
      <w:r w:rsidR="001D5216">
        <w:t xml:space="preserve">e </w:t>
      </w:r>
      <w:r w:rsidR="00843DBD" w:rsidRPr="00111491">
        <w:t>a seleção de edificaçõe</w:t>
      </w:r>
      <w:r w:rsidR="00283129" w:rsidRPr="00111491">
        <w:t>s residenciais multifamiliares</w:t>
      </w:r>
      <w:r w:rsidR="00006A81">
        <w:t xml:space="preserve">. </w:t>
      </w:r>
      <w:r w:rsidR="001D5216">
        <w:t>Foram selecionados os edifícios</w:t>
      </w:r>
      <w:r w:rsidR="00BE00B6" w:rsidRPr="00111491">
        <w:t xml:space="preserve"> </w:t>
      </w:r>
      <w:r w:rsidR="00BE00B6" w:rsidRPr="00111491">
        <w:rPr>
          <w:b/>
        </w:rPr>
        <w:t>Fortaleza</w:t>
      </w:r>
      <w:r w:rsidR="00BE00B6" w:rsidRPr="00111491">
        <w:t xml:space="preserve"> (1956), </w:t>
      </w:r>
      <w:r w:rsidR="00BE00B6" w:rsidRPr="00111491">
        <w:rPr>
          <w:b/>
        </w:rPr>
        <w:t>Jalcy</w:t>
      </w:r>
      <w:r w:rsidR="00692751" w:rsidRPr="00111491">
        <w:rPr>
          <w:b/>
        </w:rPr>
        <w:t xml:space="preserve"> Avenida</w:t>
      </w:r>
      <w:r w:rsidR="00692751" w:rsidRPr="00111491">
        <w:t xml:space="preserve"> (1959), </w:t>
      </w:r>
      <w:r w:rsidR="001D5216" w:rsidRPr="001D5216">
        <w:rPr>
          <w:b/>
        </w:rPr>
        <w:t>Palácio Coronado</w:t>
      </w:r>
      <w:r w:rsidR="00C8217D">
        <w:rPr>
          <w:b/>
        </w:rPr>
        <w:t xml:space="preserve"> </w:t>
      </w:r>
      <w:r w:rsidR="00C8217D" w:rsidRPr="00C8217D">
        <w:t>(1965)</w:t>
      </w:r>
      <w:r w:rsidR="001D5216" w:rsidRPr="00C8217D">
        <w:t>,</w:t>
      </w:r>
      <w:r w:rsidR="001D5216" w:rsidRPr="001D5216">
        <w:rPr>
          <w:b/>
        </w:rPr>
        <w:t xml:space="preserve"> Paraguaçu</w:t>
      </w:r>
      <w:r w:rsidR="00C8217D">
        <w:rPr>
          <w:b/>
        </w:rPr>
        <w:t xml:space="preserve"> </w:t>
      </w:r>
      <w:r w:rsidR="00C8217D" w:rsidRPr="00C8217D">
        <w:t>(1979)</w:t>
      </w:r>
      <w:r w:rsidR="001D5216" w:rsidRPr="00C8217D">
        <w:t>,</w:t>
      </w:r>
      <w:r w:rsidR="001D5216">
        <w:t xml:space="preserve"> </w:t>
      </w:r>
      <w:r w:rsidR="00692751" w:rsidRPr="00111491">
        <w:rPr>
          <w:b/>
        </w:rPr>
        <w:t>Sky Tower</w:t>
      </w:r>
      <w:r w:rsidR="00692751" w:rsidRPr="00111491">
        <w:t xml:space="preserve"> (2010</w:t>
      </w:r>
      <w:r w:rsidR="00BE00B6" w:rsidRPr="00111491">
        <w:t xml:space="preserve">) e </w:t>
      </w:r>
      <w:r w:rsidR="00BE00B6" w:rsidRPr="00111491">
        <w:rPr>
          <w:b/>
        </w:rPr>
        <w:t>Cidade</w:t>
      </w:r>
      <w:r w:rsidR="00BE00B6" w:rsidRPr="00111491">
        <w:t xml:space="preserve"> (2014)</w:t>
      </w:r>
      <w:r w:rsidR="00465F44" w:rsidRPr="00111491">
        <w:t>.</w:t>
      </w:r>
      <w:r w:rsidR="00BE00B6" w:rsidRPr="00111491">
        <w:t xml:space="preserve"> </w:t>
      </w:r>
    </w:p>
    <w:p w14:paraId="15AD6247" w14:textId="77777777" w:rsidR="00C40F6C" w:rsidRDefault="00C40F6C" w:rsidP="00C04BE3">
      <w:pPr>
        <w:spacing w:after="0" w:line="240" w:lineRule="auto"/>
        <w:jc w:val="both"/>
      </w:pPr>
    </w:p>
    <w:tbl>
      <w:tblPr>
        <w:tblW w:w="0" w:type="auto"/>
        <w:jc w:val="center"/>
        <w:tblBorders>
          <w:insideH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90"/>
      </w:tblGrid>
      <w:tr w:rsidR="002C751C" w:rsidRPr="00A744BF" w14:paraId="036D6195" w14:textId="77777777" w:rsidTr="006255E8">
        <w:trPr>
          <w:jc w:val="center"/>
        </w:trPr>
        <w:tc>
          <w:tcPr>
            <w:tcW w:w="5120" w:type="dxa"/>
            <w:tcBorders>
              <w:bottom w:val="single" w:sz="18" w:space="0" w:color="auto"/>
            </w:tcBorders>
            <w:shd w:val="clear" w:color="auto" w:fill="F2F2F2" w:themeFill="background1" w:themeFillShade="F2"/>
          </w:tcPr>
          <w:p w14:paraId="562C7ABC" w14:textId="7B3D0F2C" w:rsidR="002C751C" w:rsidRPr="00A744BF" w:rsidRDefault="002C751C" w:rsidP="009F6BB8">
            <w:pPr>
              <w:spacing w:before="40" w:after="40" w:line="240" w:lineRule="auto"/>
              <w:ind w:left="142" w:right="142"/>
              <w:rPr>
                <w:sz w:val="18"/>
                <w:szCs w:val="18"/>
              </w:rPr>
            </w:pPr>
            <w:r w:rsidRPr="00984453">
              <w:rPr>
                <w:b/>
                <w:sz w:val="16"/>
                <w:szCs w:val="18"/>
              </w:rPr>
              <w:t xml:space="preserve">Mapa </w:t>
            </w:r>
            <w:r w:rsidR="00DB6B1A" w:rsidRPr="00984453">
              <w:rPr>
                <w:b/>
                <w:sz w:val="16"/>
                <w:szCs w:val="18"/>
              </w:rPr>
              <w:t>2</w:t>
            </w:r>
            <w:r w:rsidRPr="00984453">
              <w:rPr>
                <w:b/>
                <w:sz w:val="16"/>
                <w:szCs w:val="18"/>
              </w:rPr>
              <w:t xml:space="preserve"> –</w:t>
            </w:r>
            <w:r w:rsidRPr="00984453">
              <w:rPr>
                <w:sz w:val="16"/>
                <w:szCs w:val="18"/>
              </w:rPr>
              <w:t xml:space="preserve"> </w:t>
            </w:r>
            <w:r w:rsidR="00DB6B1A" w:rsidRPr="00984453">
              <w:rPr>
                <w:sz w:val="16"/>
                <w:szCs w:val="18"/>
              </w:rPr>
              <w:t>Delimitação da área de estudo</w:t>
            </w:r>
            <w:r w:rsidRPr="00984453">
              <w:rPr>
                <w:sz w:val="16"/>
                <w:szCs w:val="18"/>
              </w:rPr>
              <w:t>.</w:t>
            </w:r>
          </w:p>
        </w:tc>
      </w:tr>
      <w:tr w:rsidR="002C751C" w:rsidRPr="00A744BF" w14:paraId="7885B593" w14:textId="77777777" w:rsidTr="006255E8">
        <w:trPr>
          <w:jc w:val="center"/>
        </w:trPr>
        <w:tc>
          <w:tcPr>
            <w:tcW w:w="5120" w:type="dxa"/>
            <w:tcBorders>
              <w:top w:val="single" w:sz="18" w:space="0" w:color="auto"/>
              <w:bottom w:val="single" w:sz="18" w:space="0" w:color="auto"/>
            </w:tcBorders>
            <w:shd w:val="clear" w:color="auto" w:fill="auto"/>
            <w:vAlign w:val="center"/>
          </w:tcPr>
          <w:p w14:paraId="16453818" w14:textId="77777777" w:rsidR="002C751C" w:rsidRPr="00A744BF" w:rsidRDefault="002C751C" w:rsidP="002C751C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val="en-US"/>
              </w:rPr>
              <w:drawing>
                <wp:inline distT="0" distB="0" distL="0" distR="0" wp14:anchorId="4374EF5C" wp14:editId="780F7AE7">
                  <wp:extent cx="2570449" cy="2518605"/>
                  <wp:effectExtent l="0" t="0" r="0" b="0"/>
                  <wp:docPr id="1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0449" cy="2518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C751C" w:rsidRPr="00A744BF" w14:paraId="0C1958EB" w14:textId="77777777" w:rsidTr="006255E8">
        <w:trPr>
          <w:jc w:val="center"/>
        </w:trPr>
        <w:tc>
          <w:tcPr>
            <w:tcW w:w="5120" w:type="dxa"/>
            <w:tcBorders>
              <w:top w:val="single" w:sz="18" w:space="0" w:color="auto"/>
            </w:tcBorders>
            <w:shd w:val="clear" w:color="auto" w:fill="auto"/>
          </w:tcPr>
          <w:p w14:paraId="3C93C5D5" w14:textId="77777777" w:rsidR="002C751C" w:rsidRPr="00A744BF" w:rsidRDefault="002C751C" w:rsidP="009F6BB8">
            <w:pPr>
              <w:spacing w:before="40" w:after="40" w:line="240" w:lineRule="auto"/>
              <w:ind w:left="142" w:right="142"/>
              <w:rPr>
                <w:sz w:val="18"/>
                <w:szCs w:val="18"/>
              </w:rPr>
            </w:pPr>
            <w:r w:rsidRPr="00984453">
              <w:rPr>
                <w:sz w:val="16"/>
                <w:szCs w:val="18"/>
              </w:rPr>
              <w:t xml:space="preserve">Fonte: Mapa elaborado pela autora a partir de imagem do </w:t>
            </w:r>
            <w:r w:rsidRPr="00984453">
              <w:rPr>
                <w:i/>
                <w:sz w:val="16"/>
                <w:szCs w:val="18"/>
              </w:rPr>
              <w:t xml:space="preserve">software </w:t>
            </w:r>
            <w:r w:rsidRPr="00984453">
              <w:rPr>
                <w:sz w:val="16"/>
                <w:szCs w:val="18"/>
              </w:rPr>
              <w:t>Google Earth.</w:t>
            </w:r>
          </w:p>
        </w:tc>
      </w:tr>
    </w:tbl>
    <w:p w14:paraId="3ACFA8F6" w14:textId="77777777" w:rsidR="009F6BB8" w:rsidRDefault="009F6BB8" w:rsidP="00C40F6C">
      <w:pPr>
        <w:autoSpaceDE w:val="0"/>
        <w:autoSpaceDN w:val="0"/>
        <w:adjustRightInd w:val="0"/>
        <w:spacing w:after="0" w:line="240" w:lineRule="auto"/>
        <w:jc w:val="both"/>
      </w:pPr>
    </w:p>
    <w:p w14:paraId="76382AE7" w14:textId="37A00A12" w:rsidR="00CF1E74" w:rsidRDefault="00C40F6C" w:rsidP="00C40F6C">
      <w:pPr>
        <w:autoSpaceDE w:val="0"/>
        <w:autoSpaceDN w:val="0"/>
        <w:adjustRightInd w:val="0"/>
        <w:spacing w:after="0" w:line="240" w:lineRule="auto"/>
        <w:jc w:val="both"/>
      </w:pPr>
      <w:r>
        <w:t xml:space="preserve">Além disso, foram incluídos neste estudo os edifícios </w:t>
      </w:r>
      <w:proofErr w:type="spellStart"/>
      <w:r>
        <w:t>Regency</w:t>
      </w:r>
      <w:proofErr w:type="spellEnd"/>
      <w:r>
        <w:t xml:space="preserve"> Park e </w:t>
      </w:r>
      <w:proofErr w:type="spellStart"/>
      <w:r>
        <w:t>Naica</w:t>
      </w:r>
      <w:proofErr w:type="spellEnd"/>
      <w:r>
        <w:t xml:space="preserve"> Praça de Cristais, que estão em </w:t>
      </w:r>
      <w:r>
        <w:lastRenderedPageBreak/>
        <w:t xml:space="preserve">processo de construção. </w:t>
      </w:r>
      <w:r w:rsidRPr="00111491">
        <w:t>A análise das configurações espaciais das edificações residenciais selecionadas, de suas relações com o espaço público e dos usos do solo do entorno, revela diferentes aspectos relacionados à vitalidade urbana, produzindo impactos sobre os modos de morar constituídos a partir do cotidiano dos habitantes</w:t>
      </w:r>
      <w:r w:rsidRPr="00843DBD">
        <w:t>.</w:t>
      </w:r>
    </w:p>
    <w:p w14:paraId="11AF2AEF" w14:textId="77777777" w:rsidR="00C40F6C" w:rsidRPr="003F4FF8" w:rsidRDefault="00C40F6C" w:rsidP="00C04BE3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63D2C837" w14:textId="77777777" w:rsidR="00863708" w:rsidRDefault="00CF1E74" w:rsidP="00C04BE3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OBJETIVOS</w:t>
      </w:r>
    </w:p>
    <w:p w14:paraId="2857E031" w14:textId="77777777" w:rsidR="00AB7CF9" w:rsidRPr="00AB7CF9" w:rsidRDefault="00AB7CF9" w:rsidP="00C04BE3">
      <w:pPr>
        <w:autoSpaceDE w:val="0"/>
        <w:autoSpaceDN w:val="0"/>
        <w:adjustRightInd w:val="0"/>
        <w:spacing w:after="0" w:line="240" w:lineRule="auto"/>
        <w:rPr>
          <w:rFonts w:cs="Calibri"/>
          <w:szCs w:val="24"/>
        </w:rPr>
      </w:pPr>
    </w:p>
    <w:p w14:paraId="4E407517" w14:textId="77777777" w:rsidR="00ED3FC5" w:rsidRDefault="00ED3FC5" w:rsidP="00C04BE3">
      <w:pPr>
        <w:spacing w:after="0" w:line="240" w:lineRule="auto"/>
        <w:jc w:val="both"/>
      </w:pPr>
      <w:r w:rsidRPr="00F41D06">
        <w:t xml:space="preserve">O presente estudo tem como objetivo analisar como os modos de morar influenciam os usos e apropriações funcionais e </w:t>
      </w:r>
      <w:r w:rsidR="00BA398A" w:rsidRPr="00F41D06">
        <w:t>simbólicas do espaço urbano do c</w:t>
      </w:r>
      <w:r w:rsidRPr="00F41D06">
        <w:t>entro de Fortaleza, a partir da perspectiva dos habitantes e de suas relações com o lugar de moradia.</w:t>
      </w:r>
    </w:p>
    <w:p w14:paraId="19D8E387" w14:textId="77777777" w:rsidR="00C04BE3" w:rsidRPr="00F41D06" w:rsidRDefault="00C04BE3" w:rsidP="00C04BE3">
      <w:pPr>
        <w:spacing w:after="0" w:line="240" w:lineRule="auto"/>
        <w:jc w:val="both"/>
      </w:pPr>
    </w:p>
    <w:p w14:paraId="309D624C" w14:textId="53712EDB" w:rsidR="00F946A6" w:rsidRDefault="00295785" w:rsidP="00C04BE3">
      <w:pPr>
        <w:spacing w:after="0" w:line="240" w:lineRule="auto"/>
        <w:jc w:val="both"/>
      </w:pPr>
      <w:r>
        <w:t xml:space="preserve">O estudo </w:t>
      </w:r>
      <w:r w:rsidRPr="00F41D06">
        <w:t xml:space="preserve">envolve a análise das relações entre o processo de expansão urbana do centro de Fortaleza e as mudanças nos padrões de ocupação residencial no bairro. </w:t>
      </w:r>
      <w:r>
        <w:t>E</w:t>
      </w:r>
      <w:r w:rsidR="00004C4D" w:rsidRPr="00F41D06">
        <w:t xml:space="preserve"> propõe </w:t>
      </w:r>
      <w:r w:rsidR="001D5216">
        <w:t>um</w:t>
      </w:r>
      <w:r w:rsidR="00004C4D" w:rsidRPr="00F41D06">
        <w:t xml:space="preserve">a reflexão sobre o lugar de moradia dentro de uma perspectiva de requalificação do </w:t>
      </w:r>
      <w:r w:rsidR="00004C4D" w:rsidRPr="00F41D06">
        <w:rPr>
          <w:i/>
        </w:rPr>
        <w:t>habitar</w:t>
      </w:r>
      <w:r w:rsidR="00004C4D" w:rsidRPr="00F41D06">
        <w:t>, aspecto negligenciado pelas políticas públicas</w:t>
      </w:r>
      <w:r w:rsidR="009E7973" w:rsidRPr="00F41D06">
        <w:t xml:space="preserve"> municipais</w:t>
      </w:r>
      <w:r w:rsidR="00004C4D" w:rsidRPr="00F41D06">
        <w:t xml:space="preserve"> e pelos empreendimentos residenciais privados.</w:t>
      </w:r>
      <w:r w:rsidR="00AA5E03">
        <w:t xml:space="preserve"> </w:t>
      </w:r>
    </w:p>
    <w:p w14:paraId="20D0D68D" w14:textId="77777777" w:rsidR="00901D94" w:rsidRPr="003F4FF8" w:rsidRDefault="00901D94" w:rsidP="00C04BE3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06C3AA01" w14:textId="77777777" w:rsidR="00CF1E74" w:rsidRPr="003F4FF8" w:rsidRDefault="00E24FA7" w:rsidP="00C04BE3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b/>
          <w:sz w:val="24"/>
          <w:szCs w:val="24"/>
        </w:rPr>
        <w:t>MÉ</w:t>
      </w:r>
      <w:r w:rsidR="00CF1E74" w:rsidRPr="0020318F">
        <w:rPr>
          <w:rFonts w:cs="Calibri"/>
          <w:b/>
          <w:sz w:val="24"/>
          <w:szCs w:val="24"/>
        </w:rPr>
        <w:t>TODO</w:t>
      </w:r>
    </w:p>
    <w:p w14:paraId="1B5DA67B" w14:textId="77777777" w:rsidR="00863708" w:rsidRDefault="00863708" w:rsidP="00C04BE3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72C88669" w14:textId="6FA8CBE6" w:rsidR="007A0EAF" w:rsidRDefault="00C37A58" w:rsidP="00C04BE3">
      <w:pPr>
        <w:pStyle w:val="paragrafos"/>
        <w:spacing w:line="240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O</w:t>
      </w:r>
      <w:r w:rsidR="00FD2399">
        <w:rPr>
          <w:rFonts w:ascii="Calibri" w:hAnsi="Calibri"/>
          <w:sz w:val="22"/>
          <w:szCs w:val="22"/>
        </w:rPr>
        <w:t xml:space="preserve"> estudo é voltado para</w:t>
      </w:r>
      <w:r w:rsidR="007A0EAF" w:rsidRPr="007A0EAF">
        <w:rPr>
          <w:rFonts w:ascii="Calibri" w:hAnsi="Calibri"/>
          <w:sz w:val="22"/>
          <w:szCs w:val="22"/>
        </w:rPr>
        <w:t xml:space="preserve"> a realização de uma pesquisa qualitativa sobre</w:t>
      </w:r>
      <w:r w:rsidR="008839F2">
        <w:rPr>
          <w:rFonts w:ascii="Calibri" w:hAnsi="Calibri"/>
          <w:sz w:val="22"/>
          <w:szCs w:val="22"/>
        </w:rPr>
        <w:t xml:space="preserve"> os </w:t>
      </w:r>
      <w:r w:rsidR="007A0EAF" w:rsidRPr="007A0EAF">
        <w:rPr>
          <w:rFonts w:ascii="Calibri" w:hAnsi="Calibri"/>
          <w:sz w:val="22"/>
          <w:szCs w:val="22"/>
        </w:rPr>
        <w:t>modos de morar</w:t>
      </w:r>
      <w:r w:rsidR="00725330">
        <w:rPr>
          <w:rFonts w:ascii="Calibri" w:hAnsi="Calibri"/>
          <w:sz w:val="22"/>
          <w:szCs w:val="22"/>
        </w:rPr>
        <w:t xml:space="preserve"> constituídos</w:t>
      </w:r>
      <w:r w:rsidR="00670C46">
        <w:rPr>
          <w:rFonts w:ascii="Calibri" w:hAnsi="Calibri"/>
          <w:sz w:val="22"/>
          <w:szCs w:val="22"/>
        </w:rPr>
        <w:t xml:space="preserve"> em</w:t>
      </w:r>
      <w:r w:rsidR="00C12207">
        <w:rPr>
          <w:rFonts w:ascii="Calibri" w:hAnsi="Calibri"/>
          <w:sz w:val="22"/>
          <w:szCs w:val="22"/>
        </w:rPr>
        <w:t xml:space="preserve"> diferentes</w:t>
      </w:r>
      <w:r w:rsidR="00657484">
        <w:rPr>
          <w:rFonts w:ascii="Calibri" w:hAnsi="Calibri"/>
          <w:sz w:val="22"/>
          <w:szCs w:val="22"/>
        </w:rPr>
        <w:t xml:space="preserve"> área</w:t>
      </w:r>
      <w:r w:rsidR="00C12207">
        <w:rPr>
          <w:rFonts w:ascii="Calibri" w:hAnsi="Calibri"/>
          <w:sz w:val="22"/>
          <w:szCs w:val="22"/>
        </w:rPr>
        <w:t>s</w:t>
      </w:r>
      <w:r w:rsidR="00657484">
        <w:rPr>
          <w:rFonts w:ascii="Calibri" w:hAnsi="Calibri"/>
          <w:sz w:val="22"/>
          <w:szCs w:val="22"/>
        </w:rPr>
        <w:t xml:space="preserve"> do bairro Centro</w:t>
      </w:r>
      <w:r w:rsidR="00D24D19">
        <w:rPr>
          <w:rFonts w:ascii="Calibri" w:hAnsi="Calibri"/>
          <w:sz w:val="22"/>
          <w:szCs w:val="22"/>
        </w:rPr>
        <w:t xml:space="preserve">, </w:t>
      </w:r>
      <w:r w:rsidR="007A0EAF" w:rsidRPr="007A0EAF">
        <w:rPr>
          <w:rFonts w:ascii="Calibri" w:hAnsi="Calibri"/>
          <w:sz w:val="22"/>
          <w:szCs w:val="22"/>
        </w:rPr>
        <w:t xml:space="preserve">caracterizado pela </w:t>
      </w:r>
      <w:r w:rsidR="00ED44FB">
        <w:rPr>
          <w:rFonts w:ascii="Calibri" w:hAnsi="Calibri"/>
          <w:sz w:val="22"/>
          <w:szCs w:val="22"/>
        </w:rPr>
        <w:t xml:space="preserve">descontinuidade de ocupações urbanas e pela </w:t>
      </w:r>
      <w:r w:rsidR="007A0EAF" w:rsidRPr="007A0EAF">
        <w:rPr>
          <w:rFonts w:ascii="Calibri" w:hAnsi="Calibri"/>
          <w:sz w:val="22"/>
          <w:szCs w:val="22"/>
        </w:rPr>
        <w:t>alta concentração de ati</w:t>
      </w:r>
      <w:r w:rsidR="00ED44FB">
        <w:rPr>
          <w:rFonts w:ascii="Calibri" w:hAnsi="Calibri"/>
          <w:sz w:val="22"/>
          <w:szCs w:val="22"/>
        </w:rPr>
        <w:t>vidades de comér</w:t>
      </w:r>
      <w:r w:rsidR="00EA3178">
        <w:rPr>
          <w:rFonts w:ascii="Calibri" w:hAnsi="Calibri"/>
          <w:sz w:val="22"/>
          <w:szCs w:val="22"/>
        </w:rPr>
        <w:t>cio e serviços.</w:t>
      </w:r>
    </w:p>
    <w:p w14:paraId="11D96029" w14:textId="77777777" w:rsidR="00DD5EF0" w:rsidRDefault="00DD5EF0" w:rsidP="00C04BE3">
      <w:pPr>
        <w:pStyle w:val="paragrafos"/>
        <w:spacing w:line="240" w:lineRule="auto"/>
        <w:rPr>
          <w:rFonts w:ascii="Calibri" w:hAnsi="Calibri"/>
          <w:sz w:val="22"/>
          <w:szCs w:val="22"/>
        </w:rPr>
      </w:pPr>
    </w:p>
    <w:p w14:paraId="5B4ABBAA" w14:textId="62F46438" w:rsidR="00DD5EF0" w:rsidRDefault="000137A1" w:rsidP="00C04BE3">
      <w:pPr>
        <w:spacing w:after="0" w:line="240" w:lineRule="auto"/>
        <w:jc w:val="both"/>
      </w:pPr>
      <w:r>
        <w:t>As</w:t>
      </w:r>
      <w:r w:rsidR="00DD5EF0">
        <w:t xml:space="preserve"> etapas inicia</w:t>
      </w:r>
      <w:r w:rsidR="004F0BE2">
        <w:t>i</w:t>
      </w:r>
      <w:r w:rsidR="00DD5EF0">
        <w:t>s</w:t>
      </w:r>
      <w:r w:rsidR="00AD379A">
        <w:t xml:space="preserve"> foram marcadas por: </w:t>
      </w:r>
      <w:r w:rsidR="00DD5EF0">
        <w:t>pesquisa bibliográfica, pesquisa documental e levantamentos de campo. Os levantamentos de campo realizados permitiram a caracterização das edificações residenciais m</w:t>
      </w:r>
      <w:r w:rsidR="00A8685B">
        <w:t>ultifamiliares selecionadas</w:t>
      </w:r>
      <w:r w:rsidR="00DD5EF0">
        <w:t xml:space="preserve"> </w:t>
      </w:r>
      <w:r w:rsidR="0032776C">
        <w:t xml:space="preserve">(Quadro 1) </w:t>
      </w:r>
      <w:r w:rsidR="00DD5EF0">
        <w:t>e o mapea</w:t>
      </w:r>
      <w:r w:rsidR="00F3523F">
        <w:t>mento dos usos do solo</w:t>
      </w:r>
      <w:r w:rsidR="00DD5EF0">
        <w:t xml:space="preserve"> nas </w:t>
      </w:r>
      <w:r w:rsidR="00F3523F">
        <w:t xml:space="preserve">respectivas </w:t>
      </w:r>
      <w:r w:rsidR="00DD5EF0">
        <w:t>á</w:t>
      </w:r>
      <w:r w:rsidR="00F3523F">
        <w:t>reas de entorno</w:t>
      </w:r>
      <w:r w:rsidR="0032776C" w:rsidRPr="00111491">
        <w:t xml:space="preserve"> </w:t>
      </w:r>
      <w:r w:rsidR="0032776C">
        <w:t>(Mapa 3)</w:t>
      </w:r>
      <w:r w:rsidR="00DD5EF0">
        <w:t xml:space="preserve">. </w:t>
      </w:r>
    </w:p>
    <w:p w14:paraId="7B849951" w14:textId="77777777" w:rsidR="00534437" w:rsidRPr="007A0EAF" w:rsidRDefault="00534437" w:rsidP="00C04BE3">
      <w:pPr>
        <w:spacing w:after="0" w:line="240" w:lineRule="auto"/>
        <w:jc w:val="both"/>
      </w:pPr>
    </w:p>
    <w:p w14:paraId="1FEA5326" w14:textId="77777777" w:rsidR="00534437" w:rsidRDefault="00534437" w:rsidP="00534437">
      <w:pPr>
        <w:spacing w:after="0" w:line="240" w:lineRule="auto"/>
        <w:jc w:val="both"/>
      </w:pPr>
      <w:r>
        <w:t>A</w:t>
      </w:r>
      <w:r w:rsidRPr="007A0EAF">
        <w:t xml:space="preserve"> pesq</w:t>
      </w:r>
      <w:r>
        <w:t>uisa bibliográfica possibilitou</w:t>
      </w:r>
      <w:r w:rsidRPr="007A0EAF">
        <w:t xml:space="preserve"> o aprofundame</w:t>
      </w:r>
      <w:r>
        <w:t>nto d</w:t>
      </w:r>
      <w:r w:rsidRPr="007A0EAF">
        <w:t>o tema proposto</w:t>
      </w:r>
      <w:r>
        <w:t xml:space="preserve"> e a construção do referencial teórico conceitual</w:t>
      </w:r>
      <w:r w:rsidRPr="007A0EAF">
        <w:t xml:space="preserve">. </w:t>
      </w:r>
      <w:r>
        <w:t xml:space="preserve">A partir da </w:t>
      </w:r>
      <w:r w:rsidRPr="007A0EAF">
        <w:t xml:space="preserve">pesquisa documental </w:t>
      </w:r>
      <w:r>
        <w:t>foram sistematizados</w:t>
      </w:r>
      <w:r w:rsidRPr="007A0EAF">
        <w:t xml:space="preserve"> dados relacionad</w:t>
      </w:r>
      <w:r>
        <w:t>os à</w:t>
      </w:r>
      <w:r w:rsidRPr="007A0EAF">
        <w:t xml:space="preserve"> configuração urbana</w:t>
      </w:r>
      <w:r>
        <w:t xml:space="preserve"> do bairro e</w:t>
      </w:r>
      <w:r w:rsidRPr="007A0EAF">
        <w:t xml:space="preserve"> </w:t>
      </w:r>
      <w:r>
        <w:t xml:space="preserve">às </w:t>
      </w:r>
      <w:r w:rsidRPr="007A0EAF">
        <w:t>edificações estudadas.</w:t>
      </w:r>
      <w:r>
        <w:t xml:space="preserve"> Além disso, os dados e as diretrizes urbanas presentes no Plano Diretor Participativo de Fortaleza (2009) e no Plano Habitacional para Reabilitação da Área Central de Fortaleza (2009) permitiram uma análise sobre as </w:t>
      </w:r>
      <w:r>
        <w:lastRenderedPageBreak/>
        <w:t>relações existentes entre as políticas públicas municipais e a produção imobiliária no bairro.</w:t>
      </w:r>
    </w:p>
    <w:p w14:paraId="5D0E607E" w14:textId="77777777" w:rsidR="007A0EAF" w:rsidRDefault="007A0EAF" w:rsidP="00C04BE3">
      <w:pPr>
        <w:pStyle w:val="paragrafos"/>
        <w:spacing w:line="240" w:lineRule="auto"/>
        <w:rPr>
          <w:rFonts w:ascii="Calibri" w:hAnsi="Calibri"/>
          <w:sz w:val="22"/>
          <w:szCs w:val="22"/>
        </w:rPr>
      </w:pPr>
    </w:p>
    <w:tbl>
      <w:tblPr>
        <w:tblW w:w="5034" w:type="dxa"/>
        <w:jc w:val="center"/>
        <w:tblBorders>
          <w:insideH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2"/>
        <w:gridCol w:w="993"/>
        <w:gridCol w:w="1134"/>
        <w:gridCol w:w="685"/>
        <w:gridCol w:w="1240"/>
      </w:tblGrid>
      <w:tr w:rsidR="009F3605" w:rsidRPr="00923326" w14:paraId="63A5C364" w14:textId="77777777" w:rsidTr="0098568C">
        <w:trPr>
          <w:jc w:val="center"/>
        </w:trPr>
        <w:tc>
          <w:tcPr>
            <w:tcW w:w="5034" w:type="dxa"/>
            <w:gridSpan w:val="5"/>
            <w:tcBorders>
              <w:top w:val="nil"/>
              <w:bottom w:val="single" w:sz="4" w:space="0" w:color="auto"/>
            </w:tcBorders>
            <w:shd w:val="clear" w:color="auto" w:fill="F2F2F2" w:themeFill="background1" w:themeFillShade="F2"/>
          </w:tcPr>
          <w:p w14:paraId="2D384B19" w14:textId="77777777" w:rsidR="009F3605" w:rsidRPr="00923326" w:rsidRDefault="009F3605" w:rsidP="009F6BB8">
            <w:pPr>
              <w:spacing w:before="40" w:after="40" w:line="240" w:lineRule="auto"/>
              <w:ind w:left="142" w:right="142"/>
              <w:rPr>
                <w:rFonts w:asciiTheme="majorHAnsi" w:hAnsiTheme="majorHAnsi"/>
                <w:sz w:val="16"/>
                <w:szCs w:val="16"/>
              </w:rPr>
            </w:pPr>
            <w:r w:rsidRPr="00923326">
              <w:rPr>
                <w:rFonts w:asciiTheme="majorHAnsi" w:hAnsiTheme="majorHAnsi"/>
                <w:b/>
                <w:sz w:val="16"/>
                <w:szCs w:val="16"/>
              </w:rPr>
              <w:t>Quadro 1</w:t>
            </w:r>
            <w:r w:rsidRPr="00923326">
              <w:rPr>
                <w:rFonts w:asciiTheme="majorHAnsi" w:hAnsiTheme="majorHAnsi"/>
                <w:sz w:val="16"/>
                <w:szCs w:val="16"/>
              </w:rPr>
              <w:t xml:space="preserve">  - Edifícios residenciais estudados</w:t>
            </w:r>
          </w:p>
        </w:tc>
      </w:tr>
      <w:tr w:rsidR="003317C1" w:rsidRPr="00923326" w14:paraId="27DB33F9" w14:textId="77777777" w:rsidTr="006255E8">
        <w:trPr>
          <w:jc w:val="center"/>
        </w:trPr>
        <w:tc>
          <w:tcPr>
            <w:tcW w:w="982" w:type="dxa"/>
            <w:tcBorders>
              <w:top w:val="single" w:sz="18" w:space="0" w:color="auto"/>
              <w:bottom w:val="single" w:sz="8" w:space="0" w:color="auto"/>
            </w:tcBorders>
            <w:shd w:val="clear" w:color="auto" w:fill="BFBFBF" w:themeFill="background1" w:themeFillShade="BF"/>
          </w:tcPr>
          <w:p w14:paraId="6945ADD7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b/>
                <w:sz w:val="14"/>
                <w:szCs w:val="14"/>
              </w:rPr>
            </w:pPr>
            <w:r w:rsidRPr="00AE4667">
              <w:rPr>
                <w:rFonts w:asciiTheme="majorHAnsi" w:hAnsiTheme="majorHAnsi"/>
                <w:b/>
                <w:sz w:val="14"/>
                <w:szCs w:val="14"/>
              </w:rPr>
              <w:t>Edifício</w:t>
            </w:r>
          </w:p>
        </w:tc>
        <w:tc>
          <w:tcPr>
            <w:tcW w:w="993" w:type="dxa"/>
            <w:tcBorders>
              <w:top w:val="single" w:sz="18" w:space="0" w:color="auto"/>
              <w:bottom w:val="single" w:sz="8" w:space="0" w:color="auto"/>
            </w:tcBorders>
            <w:shd w:val="clear" w:color="auto" w:fill="BFBFBF" w:themeFill="background1" w:themeFillShade="BF"/>
          </w:tcPr>
          <w:p w14:paraId="312AFB21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b/>
                <w:sz w:val="14"/>
                <w:szCs w:val="14"/>
              </w:rPr>
            </w:pPr>
            <w:r w:rsidRPr="00AE4667">
              <w:rPr>
                <w:rFonts w:asciiTheme="majorHAnsi" w:hAnsiTheme="majorHAnsi"/>
                <w:b/>
                <w:sz w:val="14"/>
                <w:szCs w:val="14"/>
              </w:rPr>
              <w:t>Ano</w:t>
            </w:r>
          </w:p>
        </w:tc>
        <w:tc>
          <w:tcPr>
            <w:tcW w:w="1134" w:type="dxa"/>
            <w:tcBorders>
              <w:top w:val="single" w:sz="18" w:space="0" w:color="auto"/>
              <w:bottom w:val="single" w:sz="8" w:space="0" w:color="auto"/>
            </w:tcBorders>
            <w:shd w:val="clear" w:color="auto" w:fill="BFBFBF" w:themeFill="background1" w:themeFillShade="BF"/>
          </w:tcPr>
          <w:p w14:paraId="58F0FBA6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b/>
                <w:sz w:val="14"/>
                <w:szCs w:val="14"/>
              </w:rPr>
            </w:pPr>
            <w:r w:rsidRPr="00AE4667">
              <w:rPr>
                <w:rFonts w:asciiTheme="majorHAnsi" w:hAnsiTheme="majorHAnsi"/>
                <w:b/>
                <w:sz w:val="14"/>
                <w:szCs w:val="14"/>
              </w:rPr>
              <w:t>Localização</w:t>
            </w:r>
          </w:p>
        </w:tc>
        <w:tc>
          <w:tcPr>
            <w:tcW w:w="685" w:type="dxa"/>
            <w:tcBorders>
              <w:top w:val="single" w:sz="18" w:space="0" w:color="auto"/>
              <w:bottom w:val="single" w:sz="8" w:space="0" w:color="auto"/>
            </w:tcBorders>
            <w:shd w:val="clear" w:color="auto" w:fill="BFBFBF" w:themeFill="background1" w:themeFillShade="BF"/>
          </w:tcPr>
          <w:p w14:paraId="2FF30744" w14:textId="072A8149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b/>
                <w:sz w:val="14"/>
                <w:szCs w:val="14"/>
              </w:rPr>
            </w:pPr>
            <w:r w:rsidRPr="00AE4667">
              <w:rPr>
                <w:rFonts w:asciiTheme="majorHAnsi" w:hAnsiTheme="majorHAnsi"/>
                <w:b/>
                <w:sz w:val="14"/>
                <w:szCs w:val="14"/>
              </w:rPr>
              <w:t>Uni</w:t>
            </w:r>
            <w:r w:rsidR="003317C1" w:rsidRPr="00AE4667">
              <w:rPr>
                <w:rFonts w:asciiTheme="majorHAnsi" w:hAnsiTheme="majorHAnsi"/>
                <w:b/>
                <w:sz w:val="14"/>
                <w:szCs w:val="14"/>
              </w:rPr>
              <w:t xml:space="preserve">d. </w:t>
            </w:r>
            <w:r w:rsidRPr="00AE4667">
              <w:rPr>
                <w:rFonts w:asciiTheme="majorHAnsi" w:hAnsiTheme="majorHAnsi"/>
                <w:b/>
                <w:sz w:val="14"/>
                <w:szCs w:val="14"/>
              </w:rPr>
              <w:t>Hab</w:t>
            </w:r>
            <w:r w:rsidR="003317C1" w:rsidRPr="00AE4667">
              <w:rPr>
                <w:rFonts w:asciiTheme="majorHAnsi" w:hAnsiTheme="majorHAnsi"/>
                <w:b/>
                <w:sz w:val="14"/>
                <w:szCs w:val="14"/>
              </w:rPr>
              <w:t>.</w:t>
            </w:r>
          </w:p>
        </w:tc>
        <w:tc>
          <w:tcPr>
            <w:tcW w:w="1240" w:type="dxa"/>
            <w:tcBorders>
              <w:top w:val="single" w:sz="18" w:space="0" w:color="auto"/>
              <w:bottom w:val="single" w:sz="8" w:space="0" w:color="auto"/>
            </w:tcBorders>
            <w:shd w:val="clear" w:color="auto" w:fill="BFBFBF" w:themeFill="background1" w:themeFillShade="BF"/>
          </w:tcPr>
          <w:p w14:paraId="196A8E20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b/>
                <w:sz w:val="14"/>
                <w:szCs w:val="14"/>
              </w:rPr>
            </w:pPr>
            <w:r w:rsidRPr="00AE4667">
              <w:rPr>
                <w:rFonts w:asciiTheme="majorHAnsi" w:hAnsiTheme="majorHAnsi"/>
                <w:b/>
                <w:sz w:val="14"/>
                <w:szCs w:val="14"/>
              </w:rPr>
              <w:t>Tipo</w:t>
            </w:r>
          </w:p>
        </w:tc>
      </w:tr>
      <w:tr w:rsidR="003317C1" w:rsidRPr="00923326" w14:paraId="3EA63ADC" w14:textId="77777777" w:rsidTr="006255E8">
        <w:trPr>
          <w:jc w:val="center"/>
        </w:trPr>
        <w:tc>
          <w:tcPr>
            <w:tcW w:w="982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</w:tcPr>
          <w:p w14:paraId="1F65A2D6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b/>
                <w:sz w:val="14"/>
                <w:szCs w:val="14"/>
              </w:rPr>
            </w:pPr>
            <w:r w:rsidRPr="00AE4667">
              <w:rPr>
                <w:rFonts w:asciiTheme="majorHAnsi" w:hAnsiTheme="majorHAnsi"/>
                <w:b/>
                <w:sz w:val="14"/>
                <w:szCs w:val="14"/>
              </w:rPr>
              <w:t>Edifício Fortaleza</w:t>
            </w:r>
          </w:p>
        </w:tc>
        <w:tc>
          <w:tcPr>
            <w:tcW w:w="993" w:type="dxa"/>
            <w:tcBorders>
              <w:top w:val="single" w:sz="8" w:space="0" w:color="auto"/>
              <w:bottom w:val="single" w:sz="4" w:space="0" w:color="auto"/>
            </w:tcBorders>
          </w:tcPr>
          <w:p w14:paraId="1924BB3E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1956</w:t>
            </w:r>
          </w:p>
        </w:tc>
        <w:tc>
          <w:tcPr>
            <w:tcW w:w="1134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</w:tcPr>
          <w:p w14:paraId="313008A6" w14:textId="29ABB9D5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  <w:lang w:val="en-US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Av. Duque de Caxias e R. Floriano Peixoto</w:t>
            </w:r>
          </w:p>
          <w:p w14:paraId="1AC89AF4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b/>
                <w:sz w:val="14"/>
                <w:szCs w:val="14"/>
              </w:rPr>
            </w:pPr>
          </w:p>
        </w:tc>
        <w:tc>
          <w:tcPr>
            <w:tcW w:w="685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</w:tcPr>
          <w:p w14:paraId="1CED4388" w14:textId="04AE7682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32</w:t>
            </w:r>
          </w:p>
        </w:tc>
        <w:tc>
          <w:tcPr>
            <w:tcW w:w="1240" w:type="dxa"/>
            <w:tcBorders>
              <w:top w:val="single" w:sz="8" w:space="0" w:color="auto"/>
              <w:bottom w:val="single" w:sz="4" w:space="0" w:color="auto"/>
            </w:tcBorders>
          </w:tcPr>
          <w:p w14:paraId="5544776C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Residencial Misto</w:t>
            </w:r>
          </w:p>
        </w:tc>
      </w:tr>
      <w:tr w:rsidR="003317C1" w:rsidRPr="00923326" w14:paraId="2E8C34FF" w14:textId="77777777" w:rsidTr="0098568C">
        <w:trPr>
          <w:jc w:val="center"/>
        </w:trPr>
        <w:tc>
          <w:tcPr>
            <w:tcW w:w="982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0A2CCE7C" w14:textId="0FDB291C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b/>
                <w:sz w:val="14"/>
                <w:szCs w:val="14"/>
              </w:rPr>
            </w:pPr>
            <w:r w:rsidRPr="00AE4667">
              <w:rPr>
                <w:rFonts w:asciiTheme="majorHAnsi" w:hAnsiTheme="majorHAnsi"/>
                <w:b/>
                <w:sz w:val="14"/>
                <w:szCs w:val="14"/>
              </w:rPr>
              <w:t xml:space="preserve">Edifício </w:t>
            </w:r>
            <w:proofErr w:type="spellStart"/>
            <w:r w:rsidRPr="00AE4667">
              <w:rPr>
                <w:rFonts w:asciiTheme="majorHAnsi" w:hAnsiTheme="majorHAnsi"/>
                <w:b/>
                <w:sz w:val="14"/>
                <w:szCs w:val="14"/>
              </w:rPr>
              <w:t>Jalcy</w:t>
            </w:r>
            <w:proofErr w:type="spellEnd"/>
            <w:r w:rsidR="00CE288E" w:rsidRPr="00AE4667">
              <w:rPr>
                <w:rFonts w:asciiTheme="majorHAnsi" w:hAnsiTheme="majorHAnsi"/>
                <w:b/>
                <w:sz w:val="14"/>
                <w:szCs w:val="14"/>
              </w:rPr>
              <w:t xml:space="preserve"> Avenida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73FA263D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1959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5E99DF08" w14:textId="3C04E982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  <w:lang w:val="en-US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Av. Duque de Caxias e R. General Sampaio</w:t>
            </w:r>
          </w:p>
        </w:tc>
        <w:tc>
          <w:tcPr>
            <w:tcW w:w="68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500E0CE6" w14:textId="7E68CD8C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142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4611A8F9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Residencial Misto</w:t>
            </w:r>
          </w:p>
        </w:tc>
      </w:tr>
      <w:tr w:rsidR="003317C1" w:rsidRPr="00923326" w14:paraId="20C8B73B" w14:textId="77777777" w:rsidTr="0098568C">
        <w:trPr>
          <w:jc w:val="center"/>
        </w:trPr>
        <w:tc>
          <w:tcPr>
            <w:tcW w:w="98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3D9DAA0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b/>
                <w:sz w:val="14"/>
                <w:szCs w:val="14"/>
              </w:rPr>
            </w:pPr>
            <w:r w:rsidRPr="00AE4667">
              <w:rPr>
                <w:rFonts w:asciiTheme="majorHAnsi" w:hAnsiTheme="majorHAnsi"/>
                <w:b/>
                <w:sz w:val="14"/>
                <w:szCs w:val="14"/>
              </w:rPr>
              <w:t>Palácio Coronado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14:paraId="67A50A9C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1965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194DE62" w14:textId="34051A6A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Av. Heráclito Graça e da R. Rodrigues Júnior</w:t>
            </w:r>
          </w:p>
        </w:tc>
        <w:tc>
          <w:tcPr>
            <w:tcW w:w="68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7243C08" w14:textId="42D32F65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98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</w:tcPr>
          <w:p w14:paraId="141FBE00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Residencial Misto</w:t>
            </w:r>
          </w:p>
        </w:tc>
      </w:tr>
      <w:tr w:rsidR="003317C1" w:rsidRPr="00923326" w14:paraId="1E16A066" w14:textId="77777777" w:rsidTr="0098568C">
        <w:trPr>
          <w:jc w:val="center"/>
        </w:trPr>
        <w:tc>
          <w:tcPr>
            <w:tcW w:w="982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4F2A12DF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b/>
                <w:sz w:val="14"/>
                <w:szCs w:val="14"/>
              </w:rPr>
            </w:pPr>
            <w:r w:rsidRPr="00AE4667">
              <w:rPr>
                <w:rFonts w:asciiTheme="majorHAnsi" w:hAnsiTheme="majorHAnsi"/>
                <w:b/>
                <w:sz w:val="14"/>
                <w:szCs w:val="14"/>
              </w:rPr>
              <w:t>Edifício Paraguaçu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1C22D6F2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1979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7F9CC4E5" w14:textId="5AEA1D39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 xml:space="preserve">Ruas Pedro I e </w:t>
            </w:r>
            <w:proofErr w:type="spellStart"/>
            <w:r w:rsidRPr="00AE4667">
              <w:rPr>
                <w:rFonts w:asciiTheme="majorHAnsi" w:hAnsiTheme="majorHAnsi"/>
                <w:sz w:val="14"/>
                <w:szCs w:val="14"/>
              </w:rPr>
              <w:t>Solon</w:t>
            </w:r>
            <w:proofErr w:type="spellEnd"/>
            <w:r w:rsidRPr="00AE4667">
              <w:rPr>
                <w:rFonts w:asciiTheme="majorHAnsi" w:hAnsiTheme="majorHAnsi"/>
                <w:sz w:val="14"/>
                <w:szCs w:val="14"/>
              </w:rPr>
              <w:t xml:space="preserve"> Pinheiro</w:t>
            </w:r>
          </w:p>
        </w:tc>
        <w:tc>
          <w:tcPr>
            <w:tcW w:w="685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3C3A943B" w14:textId="3ACE1C32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84</w:t>
            </w:r>
          </w:p>
        </w:tc>
        <w:tc>
          <w:tcPr>
            <w:tcW w:w="1240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2E556BD5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Residencial Misto</w:t>
            </w:r>
          </w:p>
        </w:tc>
      </w:tr>
      <w:tr w:rsidR="003317C1" w:rsidRPr="00923326" w14:paraId="6D6C49D6" w14:textId="77777777" w:rsidTr="0098568C">
        <w:trPr>
          <w:trHeight w:val="195"/>
          <w:jc w:val="center"/>
        </w:trPr>
        <w:tc>
          <w:tcPr>
            <w:tcW w:w="982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14:paraId="6514309C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b/>
                <w:sz w:val="14"/>
                <w:szCs w:val="14"/>
              </w:rPr>
            </w:pPr>
            <w:r w:rsidRPr="00AE4667">
              <w:rPr>
                <w:rFonts w:asciiTheme="majorHAnsi" w:hAnsiTheme="majorHAnsi"/>
                <w:b/>
                <w:sz w:val="14"/>
                <w:szCs w:val="14"/>
              </w:rPr>
              <w:t>Sky Tower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</w:tcBorders>
          </w:tcPr>
          <w:p w14:paraId="5299BC6B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2010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14:paraId="6EDE365A" w14:textId="6270017A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 xml:space="preserve">Ruas Pereira </w:t>
            </w:r>
            <w:proofErr w:type="spellStart"/>
            <w:r w:rsidRPr="00AE4667">
              <w:rPr>
                <w:rFonts w:asciiTheme="majorHAnsi" w:hAnsiTheme="majorHAnsi"/>
                <w:sz w:val="14"/>
                <w:szCs w:val="14"/>
              </w:rPr>
              <w:t>Filgueiras</w:t>
            </w:r>
            <w:proofErr w:type="spellEnd"/>
            <w:r w:rsidRPr="00AE4667">
              <w:rPr>
                <w:rFonts w:asciiTheme="majorHAnsi" w:hAnsiTheme="majorHAnsi"/>
                <w:sz w:val="14"/>
                <w:szCs w:val="14"/>
              </w:rPr>
              <w:t xml:space="preserve"> e 25 de Março</w:t>
            </w:r>
          </w:p>
        </w:tc>
        <w:tc>
          <w:tcPr>
            <w:tcW w:w="685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14:paraId="5DD80099" w14:textId="101C703A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208</w:t>
            </w:r>
          </w:p>
        </w:tc>
        <w:tc>
          <w:tcPr>
            <w:tcW w:w="1240" w:type="dxa"/>
            <w:vMerge w:val="restart"/>
            <w:tcBorders>
              <w:top w:val="single" w:sz="4" w:space="0" w:color="auto"/>
            </w:tcBorders>
          </w:tcPr>
          <w:p w14:paraId="429BC89F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Residencial</w:t>
            </w:r>
          </w:p>
        </w:tc>
      </w:tr>
      <w:tr w:rsidR="003317C1" w:rsidRPr="00923326" w14:paraId="0E703D80" w14:textId="77777777" w:rsidTr="0098568C">
        <w:trPr>
          <w:trHeight w:val="195"/>
          <w:jc w:val="center"/>
        </w:trPr>
        <w:tc>
          <w:tcPr>
            <w:tcW w:w="982" w:type="dxa"/>
            <w:vMerge/>
            <w:shd w:val="clear" w:color="auto" w:fill="auto"/>
          </w:tcPr>
          <w:p w14:paraId="6E597AEB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b/>
                <w:sz w:val="14"/>
                <w:szCs w:val="14"/>
              </w:rPr>
            </w:pPr>
          </w:p>
        </w:tc>
        <w:tc>
          <w:tcPr>
            <w:tcW w:w="993" w:type="dxa"/>
            <w:vMerge/>
          </w:tcPr>
          <w:p w14:paraId="79CD8407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14:paraId="5C4EE7B8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</w:p>
        </w:tc>
        <w:tc>
          <w:tcPr>
            <w:tcW w:w="685" w:type="dxa"/>
            <w:vMerge/>
            <w:shd w:val="clear" w:color="auto" w:fill="auto"/>
          </w:tcPr>
          <w:p w14:paraId="5A1C5C54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</w:p>
        </w:tc>
        <w:tc>
          <w:tcPr>
            <w:tcW w:w="1240" w:type="dxa"/>
            <w:vMerge/>
          </w:tcPr>
          <w:p w14:paraId="0D0EDE3B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</w:p>
        </w:tc>
      </w:tr>
      <w:tr w:rsidR="003317C1" w:rsidRPr="00923326" w14:paraId="53B83347" w14:textId="77777777" w:rsidTr="0098568C">
        <w:trPr>
          <w:trHeight w:val="195"/>
          <w:jc w:val="center"/>
        </w:trPr>
        <w:tc>
          <w:tcPr>
            <w:tcW w:w="982" w:type="dxa"/>
            <w:vMerge w:val="restart"/>
            <w:shd w:val="clear" w:color="auto" w:fill="D9D9D9" w:themeFill="background1" w:themeFillShade="D9"/>
          </w:tcPr>
          <w:p w14:paraId="02F41698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b/>
                <w:sz w:val="14"/>
                <w:szCs w:val="14"/>
              </w:rPr>
            </w:pPr>
            <w:r w:rsidRPr="00AE4667">
              <w:rPr>
                <w:rFonts w:asciiTheme="majorHAnsi" w:hAnsiTheme="majorHAnsi"/>
                <w:b/>
                <w:sz w:val="14"/>
                <w:szCs w:val="14"/>
              </w:rPr>
              <w:t>Edifício Cidade</w:t>
            </w:r>
          </w:p>
        </w:tc>
        <w:tc>
          <w:tcPr>
            <w:tcW w:w="993" w:type="dxa"/>
            <w:vMerge w:val="restart"/>
            <w:shd w:val="clear" w:color="auto" w:fill="D9D9D9" w:themeFill="background1" w:themeFillShade="D9"/>
          </w:tcPr>
          <w:p w14:paraId="69137672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2014</w:t>
            </w:r>
          </w:p>
        </w:tc>
        <w:tc>
          <w:tcPr>
            <w:tcW w:w="1134" w:type="dxa"/>
            <w:vMerge w:val="restart"/>
            <w:shd w:val="clear" w:color="auto" w:fill="D9D9D9" w:themeFill="background1" w:themeFillShade="D9"/>
          </w:tcPr>
          <w:p w14:paraId="2AB3DA38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 xml:space="preserve">Delimitado pelas Ruas Padre </w:t>
            </w:r>
            <w:proofErr w:type="spellStart"/>
            <w:r w:rsidRPr="00AE4667">
              <w:rPr>
                <w:rFonts w:asciiTheme="majorHAnsi" w:hAnsiTheme="majorHAnsi"/>
                <w:sz w:val="14"/>
                <w:szCs w:val="14"/>
              </w:rPr>
              <w:t>Mororó</w:t>
            </w:r>
            <w:proofErr w:type="spellEnd"/>
            <w:r w:rsidRPr="00AE4667">
              <w:rPr>
                <w:rFonts w:asciiTheme="majorHAnsi" w:hAnsiTheme="majorHAnsi"/>
                <w:sz w:val="14"/>
                <w:szCs w:val="14"/>
              </w:rPr>
              <w:t>, Guilherme Rocha e Agapito dos Santos</w:t>
            </w:r>
          </w:p>
        </w:tc>
        <w:tc>
          <w:tcPr>
            <w:tcW w:w="685" w:type="dxa"/>
            <w:vMerge w:val="restart"/>
            <w:shd w:val="clear" w:color="auto" w:fill="D9D9D9" w:themeFill="background1" w:themeFillShade="D9"/>
          </w:tcPr>
          <w:p w14:paraId="50C768EA" w14:textId="2E0A0E2E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312</w:t>
            </w:r>
          </w:p>
        </w:tc>
        <w:tc>
          <w:tcPr>
            <w:tcW w:w="1240" w:type="dxa"/>
            <w:vMerge w:val="restart"/>
            <w:shd w:val="clear" w:color="auto" w:fill="D9D9D9" w:themeFill="background1" w:themeFillShade="D9"/>
          </w:tcPr>
          <w:p w14:paraId="0D10B94B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Residencial Misto</w:t>
            </w:r>
          </w:p>
          <w:p w14:paraId="55A13561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</w:p>
          <w:p w14:paraId="2489C0DA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Área comercial inativa</w:t>
            </w:r>
          </w:p>
        </w:tc>
      </w:tr>
      <w:tr w:rsidR="003317C1" w:rsidRPr="00923326" w14:paraId="28603198" w14:textId="77777777" w:rsidTr="0098568C">
        <w:trPr>
          <w:trHeight w:val="195"/>
          <w:jc w:val="center"/>
        </w:trPr>
        <w:tc>
          <w:tcPr>
            <w:tcW w:w="982" w:type="dxa"/>
            <w:vMerge/>
            <w:shd w:val="clear" w:color="auto" w:fill="D9D9D9" w:themeFill="background1" w:themeFillShade="D9"/>
          </w:tcPr>
          <w:p w14:paraId="5C93FA97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</w:p>
        </w:tc>
        <w:tc>
          <w:tcPr>
            <w:tcW w:w="993" w:type="dxa"/>
            <w:vMerge/>
            <w:shd w:val="clear" w:color="auto" w:fill="D9D9D9" w:themeFill="background1" w:themeFillShade="D9"/>
          </w:tcPr>
          <w:p w14:paraId="34015DDB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</w:p>
        </w:tc>
        <w:tc>
          <w:tcPr>
            <w:tcW w:w="1134" w:type="dxa"/>
            <w:vMerge/>
            <w:shd w:val="clear" w:color="auto" w:fill="D9D9D9" w:themeFill="background1" w:themeFillShade="D9"/>
          </w:tcPr>
          <w:p w14:paraId="337A5CB9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</w:p>
        </w:tc>
        <w:tc>
          <w:tcPr>
            <w:tcW w:w="685" w:type="dxa"/>
            <w:vMerge/>
            <w:shd w:val="clear" w:color="auto" w:fill="D9D9D9" w:themeFill="background1" w:themeFillShade="D9"/>
          </w:tcPr>
          <w:p w14:paraId="7843E797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</w:p>
        </w:tc>
        <w:tc>
          <w:tcPr>
            <w:tcW w:w="1240" w:type="dxa"/>
            <w:vMerge/>
            <w:shd w:val="clear" w:color="auto" w:fill="D9D9D9" w:themeFill="background1" w:themeFillShade="D9"/>
          </w:tcPr>
          <w:p w14:paraId="60188982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</w:p>
        </w:tc>
      </w:tr>
      <w:tr w:rsidR="003317C1" w:rsidRPr="00923326" w14:paraId="40AC1468" w14:textId="77777777" w:rsidTr="0098568C">
        <w:trPr>
          <w:trHeight w:val="195"/>
          <w:jc w:val="center"/>
        </w:trPr>
        <w:tc>
          <w:tcPr>
            <w:tcW w:w="982" w:type="dxa"/>
            <w:vMerge/>
            <w:shd w:val="clear" w:color="auto" w:fill="D9D9D9" w:themeFill="background1" w:themeFillShade="D9"/>
          </w:tcPr>
          <w:p w14:paraId="0D5B673E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</w:p>
        </w:tc>
        <w:tc>
          <w:tcPr>
            <w:tcW w:w="993" w:type="dxa"/>
            <w:vMerge/>
            <w:shd w:val="clear" w:color="auto" w:fill="D9D9D9" w:themeFill="background1" w:themeFillShade="D9"/>
          </w:tcPr>
          <w:p w14:paraId="069472E5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</w:p>
        </w:tc>
        <w:tc>
          <w:tcPr>
            <w:tcW w:w="1134" w:type="dxa"/>
            <w:vMerge/>
            <w:shd w:val="clear" w:color="auto" w:fill="D9D9D9" w:themeFill="background1" w:themeFillShade="D9"/>
          </w:tcPr>
          <w:p w14:paraId="0808659B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</w:p>
        </w:tc>
        <w:tc>
          <w:tcPr>
            <w:tcW w:w="685" w:type="dxa"/>
            <w:vMerge/>
            <w:shd w:val="clear" w:color="auto" w:fill="D9D9D9" w:themeFill="background1" w:themeFillShade="D9"/>
          </w:tcPr>
          <w:p w14:paraId="452E9771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</w:p>
        </w:tc>
        <w:tc>
          <w:tcPr>
            <w:tcW w:w="1240" w:type="dxa"/>
            <w:vMerge/>
            <w:shd w:val="clear" w:color="auto" w:fill="D9D9D9" w:themeFill="background1" w:themeFillShade="D9"/>
          </w:tcPr>
          <w:p w14:paraId="2774A35E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</w:p>
        </w:tc>
      </w:tr>
      <w:tr w:rsidR="003317C1" w:rsidRPr="00923326" w14:paraId="1467EE3C" w14:textId="77777777" w:rsidTr="0098568C">
        <w:trPr>
          <w:jc w:val="center"/>
        </w:trPr>
        <w:tc>
          <w:tcPr>
            <w:tcW w:w="982" w:type="dxa"/>
            <w:shd w:val="clear" w:color="auto" w:fill="auto"/>
          </w:tcPr>
          <w:p w14:paraId="2497A9A8" w14:textId="52CEBB86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b/>
                <w:sz w:val="14"/>
                <w:szCs w:val="14"/>
              </w:rPr>
              <w:t xml:space="preserve">Edifício </w:t>
            </w:r>
            <w:proofErr w:type="spellStart"/>
            <w:r w:rsidRPr="00AE4667">
              <w:rPr>
                <w:rFonts w:asciiTheme="majorHAnsi" w:hAnsiTheme="majorHAnsi"/>
                <w:b/>
                <w:sz w:val="14"/>
                <w:szCs w:val="14"/>
              </w:rPr>
              <w:t>Regency</w:t>
            </w:r>
            <w:proofErr w:type="spellEnd"/>
            <w:r w:rsidRPr="00AE4667">
              <w:rPr>
                <w:rFonts w:asciiTheme="majorHAnsi" w:hAnsiTheme="majorHAnsi"/>
                <w:b/>
                <w:sz w:val="14"/>
                <w:szCs w:val="14"/>
              </w:rPr>
              <w:t xml:space="preserve"> Park</w:t>
            </w:r>
          </w:p>
          <w:p w14:paraId="69545DA2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</w:p>
        </w:tc>
        <w:tc>
          <w:tcPr>
            <w:tcW w:w="993" w:type="dxa"/>
          </w:tcPr>
          <w:p w14:paraId="6498F441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Em construção</w:t>
            </w:r>
          </w:p>
        </w:tc>
        <w:tc>
          <w:tcPr>
            <w:tcW w:w="1134" w:type="dxa"/>
            <w:shd w:val="clear" w:color="auto" w:fill="auto"/>
          </w:tcPr>
          <w:p w14:paraId="5ADF4ABD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Av. Dom Manuel</w:t>
            </w:r>
          </w:p>
        </w:tc>
        <w:tc>
          <w:tcPr>
            <w:tcW w:w="685" w:type="dxa"/>
            <w:shd w:val="clear" w:color="auto" w:fill="auto"/>
          </w:tcPr>
          <w:p w14:paraId="4343086E" w14:textId="5FFCE216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176</w:t>
            </w:r>
          </w:p>
        </w:tc>
        <w:tc>
          <w:tcPr>
            <w:tcW w:w="1240" w:type="dxa"/>
          </w:tcPr>
          <w:p w14:paraId="7DA740A5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Residencial</w:t>
            </w:r>
          </w:p>
        </w:tc>
      </w:tr>
      <w:tr w:rsidR="003317C1" w:rsidRPr="00923326" w14:paraId="0DFAB5B0" w14:textId="77777777" w:rsidTr="006255E8">
        <w:trPr>
          <w:jc w:val="center"/>
        </w:trPr>
        <w:tc>
          <w:tcPr>
            <w:tcW w:w="982" w:type="dxa"/>
            <w:tcBorders>
              <w:bottom w:val="single" w:sz="18" w:space="0" w:color="auto"/>
            </w:tcBorders>
            <w:shd w:val="clear" w:color="auto" w:fill="D9D9D9" w:themeFill="background1" w:themeFillShade="D9"/>
          </w:tcPr>
          <w:p w14:paraId="722B23AC" w14:textId="037A611A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b/>
                <w:sz w:val="14"/>
                <w:szCs w:val="14"/>
              </w:rPr>
              <w:t xml:space="preserve">Edifício </w:t>
            </w:r>
            <w:proofErr w:type="spellStart"/>
            <w:r w:rsidRPr="00AE4667">
              <w:rPr>
                <w:rFonts w:asciiTheme="majorHAnsi" w:hAnsiTheme="majorHAnsi"/>
                <w:b/>
                <w:sz w:val="14"/>
                <w:szCs w:val="14"/>
              </w:rPr>
              <w:t>Naica</w:t>
            </w:r>
            <w:proofErr w:type="spellEnd"/>
            <w:r w:rsidRPr="00AE4667">
              <w:rPr>
                <w:rFonts w:asciiTheme="majorHAnsi" w:hAnsiTheme="majorHAnsi"/>
                <w:b/>
                <w:sz w:val="14"/>
                <w:szCs w:val="14"/>
              </w:rPr>
              <w:t xml:space="preserve"> Praça de Cristais</w:t>
            </w:r>
          </w:p>
          <w:p w14:paraId="7C04804E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</w:p>
        </w:tc>
        <w:tc>
          <w:tcPr>
            <w:tcW w:w="993" w:type="dxa"/>
            <w:tcBorders>
              <w:bottom w:val="single" w:sz="18" w:space="0" w:color="auto"/>
            </w:tcBorders>
            <w:shd w:val="clear" w:color="auto" w:fill="D9D9D9" w:themeFill="background1" w:themeFillShade="D9"/>
          </w:tcPr>
          <w:p w14:paraId="53BB363B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Em construção</w:t>
            </w:r>
          </w:p>
        </w:tc>
        <w:tc>
          <w:tcPr>
            <w:tcW w:w="1134" w:type="dxa"/>
            <w:tcBorders>
              <w:bottom w:val="single" w:sz="18" w:space="0" w:color="auto"/>
            </w:tcBorders>
            <w:shd w:val="clear" w:color="auto" w:fill="D9D9D9" w:themeFill="background1" w:themeFillShade="D9"/>
          </w:tcPr>
          <w:p w14:paraId="501C660D" w14:textId="00EB3A06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D</w:t>
            </w:r>
            <w:r w:rsidR="009634FA" w:rsidRPr="00AE4667">
              <w:rPr>
                <w:rFonts w:asciiTheme="majorHAnsi" w:hAnsiTheme="majorHAnsi"/>
                <w:sz w:val="14"/>
                <w:szCs w:val="14"/>
              </w:rPr>
              <w:t>elimitado pela R. Pero Coelho e pela Av.</w:t>
            </w:r>
            <w:r w:rsidRPr="00AE4667">
              <w:rPr>
                <w:rFonts w:asciiTheme="majorHAnsi" w:hAnsiTheme="majorHAnsi"/>
                <w:sz w:val="14"/>
                <w:szCs w:val="14"/>
              </w:rPr>
              <w:t xml:space="preserve"> Heráclito Graça.</w:t>
            </w:r>
          </w:p>
        </w:tc>
        <w:tc>
          <w:tcPr>
            <w:tcW w:w="685" w:type="dxa"/>
            <w:tcBorders>
              <w:bottom w:val="single" w:sz="18" w:space="0" w:color="auto"/>
            </w:tcBorders>
            <w:shd w:val="clear" w:color="auto" w:fill="D9D9D9" w:themeFill="background1" w:themeFillShade="D9"/>
          </w:tcPr>
          <w:p w14:paraId="6C83DAC9" w14:textId="08EBE6A2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126</w:t>
            </w:r>
          </w:p>
        </w:tc>
        <w:tc>
          <w:tcPr>
            <w:tcW w:w="1240" w:type="dxa"/>
            <w:tcBorders>
              <w:bottom w:val="single" w:sz="18" w:space="0" w:color="auto"/>
            </w:tcBorders>
            <w:shd w:val="clear" w:color="auto" w:fill="D9D9D9" w:themeFill="background1" w:themeFillShade="D9"/>
          </w:tcPr>
          <w:p w14:paraId="196D3799" w14:textId="77777777" w:rsidR="009F3605" w:rsidRPr="00AE4667" w:rsidRDefault="009F3605" w:rsidP="003317C1">
            <w:pPr>
              <w:spacing w:after="0" w:line="240" w:lineRule="auto"/>
              <w:jc w:val="center"/>
              <w:rPr>
                <w:rFonts w:asciiTheme="majorHAnsi" w:hAnsiTheme="majorHAnsi"/>
                <w:sz w:val="14"/>
                <w:szCs w:val="14"/>
              </w:rPr>
            </w:pPr>
            <w:r w:rsidRPr="00AE4667">
              <w:rPr>
                <w:rFonts w:asciiTheme="majorHAnsi" w:hAnsiTheme="majorHAnsi"/>
                <w:sz w:val="14"/>
                <w:szCs w:val="14"/>
              </w:rPr>
              <w:t>Residencial</w:t>
            </w:r>
          </w:p>
        </w:tc>
      </w:tr>
      <w:tr w:rsidR="009F3605" w:rsidRPr="00923326" w14:paraId="61129E42" w14:textId="77777777" w:rsidTr="00AF32E5">
        <w:trPr>
          <w:jc w:val="center"/>
        </w:trPr>
        <w:tc>
          <w:tcPr>
            <w:tcW w:w="5034" w:type="dxa"/>
            <w:gridSpan w:val="5"/>
            <w:shd w:val="clear" w:color="auto" w:fill="auto"/>
          </w:tcPr>
          <w:p w14:paraId="6618D0E4" w14:textId="77777777" w:rsidR="009F3605" w:rsidRPr="00923326" w:rsidRDefault="009F3605" w:rsidP="009F6BB8">
            <w:pPr>
              <w:spacing w:before="40" w:after="40" w:line="240" w:lineRule="auto"/>
              <w:ind w:left="142" w:right="142"/>
              <w:rPr>
                <w:rFonts w:asciiTheme="majorHAnsi" w:hAnsiTheme="majorHAnsi"/>
                <w:sz w:val="16"/>
                <w:szCs w:val="16"/>
              </w:rPr>
            </w:pPr>
            <w:r w:rsidRPr="00923326">
              <w:rPr>
                <w:rFonts w:asciiTheme="majorHAnsi" w:hAnsiTheme="majorHAnsi"/>
                <w:sz w:val="16"/>
                <w:szCs w:val="16"/>
              </w:rPr>
              <w:t>Fonte: Quadro elaborado pela autora.</w:t>
            </w:r>
          </w:p>
        </w:tc>
      </w:tr>
    </w:tbl>
    <w:p w14:paraId="0B98A5A8" w14:textId="2B531423" w:rsidR="00244020" w:rsidRDefault="00244020" w:rsidP="00C04BE3">
      <w:pPr>
        <w:pStyle w:val="paragrafos"/>
        <w:spacing w:line="240" w:lineRule="auto"/>
        <w:rPr>
          <w:rFonts w:ascii="Calibri" w:hAnsi="Calibri"/>
          <w:sz w:val="22"/>
          <w:szCs w:val="22"/>
        </w:rPr>
      </w:pPr>
    </w:p>
    <w:tbl>
      <w:tblPr>
        <w:tblW w:w="0" w:type="auto"/>
        <w:jc w:val="center"/>
        <w:tblBorders>
          <w:insideH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90"/>
      </w:tblGrid>
      <w:tr w:rsidR="00AE4667" w:rsidRPr="00A744BF" w14:paraId="616AE8C7" w14:textId="77777777" w:rsidTr="00C40F6C">
        <w:trPr>
          <w:cantSplit/>
          <w:jc w:val="center"/>
        </w:trPr>
        <w:tc>
          <w:tcPr>
            <w:tcW w:w="5120" w:type="dxa"/>
            <w:tcBorders>
              <w:bottom w:val="single" w:sz="18" w:space="0" w:color="auto"/>
            </w:tcBorders>
            <w:shd w:val="clear" w:color="auto" w:fill="F2F2F2" w:themeFill="background1" w:themeFillShade="F2"/>
            <w:vAlign w:val="center"/>
          </w:tcPr>
          <w:p w14:paraId="1EA6006C" w14:textId="77777777" w:rsidR="00AE4667" w:rsidRPr="00A744BF" w:rsidRDefault="00AE4667" w:rsidP="009F6BB8">
            <w:pPr>
              <w:spacing w:before="40" w:after="40" w:line="240" w:lineRule="auto"/>
              <w:ind w:left="142" w:right="142"/>
              <w:rPr>
                <w:sz w:val="18"/>
                <w:szCs w:val="18"/>
              </w:rPr>
            </w:pPr>
            <w:r>
              <w:rPr>
                <w:b/>
                <w:sz w:val="16"/>
                <w:szCs w:val="18"/>
              </w:rPr>
              <w:t>Mapa 3</w:t>
            </w:r>
            <w:r w:rsidRPr="00672501">
              <w:rPr>
                <w:b/>
                <w:sz w:val="16"/>
                <w:szCs w:val="18"/>
              </w:rPr>
              <w:t xml:space="preserve"> – </w:t>
            </w:r>
            <w:r w:rsidRPr="00672501">
              <w:rPr>
                <w:sz w:val="16"/>
                <w:szCs w:val="18"/>
              </w:rPr>
              <w:t xml:space="preserve">Usos do solo: entorno dos edifícios estudados. </w:t>
            </w:r>
          </w:p>
        </w:tc>
      </w:tr>
      <w:tr w:rsidR="00AE4667" w:rsidRPr="00A744BF" w14:paraId="54326CEA" w14:textId="77777777" w:rsidTr="00C40F6C">
        <w:trPr>
          <w:cantSplit/>
          <w:trHeight w:val="26"/>
          <w:jc w:val="center"/>
        </w:trPr>
        <w:tc>
          <w:tcPr>
            <w:tcW w:w="5120" w:type="dxa"/>
            <w:tcBorders>
              <w:top w:val="single" w:sz="18" w:space="0" w:color="auto"/>
              <w:bottom w:val="single" w:sz="18" w:space="0" w:color="auto"/>
            </w:tcBorders>
            <w:shd w:val="clear" w:color="auto" w:fill="auto"/>
            <w:vAlign w:val="center"/>
          </w:tcPr>
          <w:p w14:paraId="5D710750" w14:textId="77777777" w:rsidR="00AE4667" w:rsidRPr="00A744BF" w:rsidRDefault="00AE4667" w:rsidP="00C40F6C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val="en-US"/>
              </w:rPr>
              <w:drawing>
                <wp:inline distT="0" distB="0" distL="0" distR="0" wp14:anchorId="41DCAAEB" wp14:editId="1ABBE602">
                  <wp:extent cx="2563920" cy="2876990"/>
                  <wp:effectExtent l="0" t="0" r="1905" b="0"/>
                  <wp:docPr id="5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3920" cy="2876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4667" w:rsidRPr="00A744BF" w14:paraId="0472C42D" w14:textId="77777777" w:rsidTr="00AF32E5">
        <w:trPr>
          <w:cantSplit/>
          <w:jc w:val="center"/>
        </w:trPr>
        <w:tc>
          <w:tcPr>
            <w:tcW w:w="5120" w:type="dxa"/>
            <w:tcBorders>
              <w:top w:val="single" w:sz="18" w:space="0" w:color="auto"/>
            </w:tcBorders>
            <w:shd w:val="clear" w:color="auto" w:fill="auto"/>
            <w:vAlign w:val="center"/>
          </w:tcPr>
          <w:p w14:paraId="2D893995" w14:textId="77777777" w:rsidR="00AE4667" w:rsidRPr="00A744BF" w:rsidRDefault="00AE4667" w:rsidP="009F6BB8">
            <w:pPr>
              <w:spacing w:before="40" w:after="40" w:line="240" w:lineRule="auto"/>
              <w:ind w:left="142" w:right="142"/>
              <w:rPr>
                <w:sz w:val="18"/>
                <w:szCs w:val="18"/>
              </w:rPr>
            </w:pPr>
            <w:r w:rsidRPr="00672501">
              <w:rPr>
                <w:sz w:val="16"/>
                <w:szCs w:val="18"/>
              </w:rPr>
              <w:t xml:space="preserve">Fonte: Mapa elaborado pela autora a partir de levantamento de campo e com base nas imagens geradas pelo </w:t>
            </w:r>
            <w:r w:rsidRPr="00672501">
              <w:rPr>
                <w:i/>
                <w:sz w:val="16"/>
                <w:szCs w:val="18"/>
              </w:rPr>
              <w:t>software</w:t>
            </w:r>
            <w:r w:rsidRPr="00672501">
              <w:rPr>
                <w:sz w:val="16"/>
                <w:szCs w:val="18"/>
              </w:rPr>
              <w:t xml:space="preserve"> Apple </w:t>
            </w:r>
            <w:proofErr w:type="spellStart"/>
            <w:r w:rsidRPr="00672501">
              <w:rPr>
                <w:sz w:val="16"/>
                <w:szCs w:val="18"/>
              </w:rPr>
              <w:t>Maps</w:t>
            </w:r>
            <w:proofErr w:type="spellEnd"/>
            <w:r w:rsidRPr="00672501">
              <w:rPr>
                <w:sz w:val="16"/>
                <w:szCs w:val="18"/>
              </w:rPr>
              <w:t>.</w:t>
            </w:r>
          </w:p>
        </w:tc>
      </w:tr>
    </w:tbl>
    <w:p w14:paraId="1F2A1985" w14:textId="3A4EAB4B" w:rsidR="008930A4" w:rsidRDefault="00865A9D" w:rsidP="00C04BE3">
      <w:pPr>
        <w:spacing w:after="0" w:line="240" w:lineRule="auto"/>
        <w:jc w:val="both"/>
      </w:pPr>
      <w:r>
        <w:lastRenderedPageBreak/>
        <w:t xml:space="preserve">A pesquisa também envolveu a </w:t>
      </w:r>
      <w:r w:rsidR="008930A4">
        <w:t>aplicação de entrevistas</w:t>
      </w:r>
      <w:r w:rsidR="00AE79F4">
        <w:t xml:space="preserve"> através de</w:t>
      </w:r>
      <w:r w:rsidR="003B1CB5">
        <w:t xml:space="preserve"> grupos focais formados por</w:t>
      </w:r>
      <w:r w:rsidR="006A570B">
        <w:t xml:space="preserve"> moradores</w:t>
      </w:r>
      <w:r>
        <w:t xml:space="preserve"> dos edifícios </w:t>
      </w:r>
      <w:proofErr w:type="spellStart"/>
      <w:r w:rsidRPr="00FD5729">
        <w:rPr>
          <w:b/>
        </w:rPr>
        <w:t>Jalcy</w:t>
      </w:r>
      <w:proofErr w:type="spellEnd"/>
      <w:r w:rsidRPr="00FD5729">
        <w:rPr>
          <w:b/>
        </w:rPr>
        <w:t xml:space="preserve"> Avenida</w:t>
      </w:r>
      <w:r>
        <w:t xml:space="preserve">, </w:t>
      </w:r>
      <w:r w:rsidRPr="00FD5729">
        <w:rPr>
          <w:b/>
        </w:rPr>
        <w:t>Palácio Coronado</w:t>
      </w:r>
      <w:r>
        <w:t xml:space="preserve">, </w:t>
      </w:r>
      <w:r w:rsidRPr="00FD5729">
        <w:rPr>
          <w:b/>
        </w:rPr>
        <w:t>Sky Tower</w:t>
      </w:r>
      <w:r>
        <w:t xml:space="preserve"> e </w:t>
      </w:r>
      <w:r w:rsidRPr="00FD5729">
        <w:rPr>
          <w:b/>
        </w:rPr>
        <w:t>Cidade</w:t>
      </w:r>
      <w:r>
        <w:t xml:space="preserve">, </w:t>
      </w:r>
      <w:r w:rsidR="00C77E94">
        <w:t>permitindo</w:t>
      </w:r>
      <w:r w:rsidR="006A570B">
        <w:t xml:space="preserve"> </w:t>
      </w:r>
      <w:r>
        <w:t xml:space="preserve">identificar </w:t>
      </w:r>
      <w:r w:rsidR="00AE79F4">
        <w:t>as diferentes percepções</w:t>
      </w:r>
      <w:r w:rsidR="002A5E4A">
        <w:t>, vivências</w:t>
      </w:r>
      <w:r w:rsidR="006A570B">
        <w:t xml:space="preserve"> </w:t>
      </w:r>
      <w:r w:rsidR="008930A4" w:rsidRPr="007A0EAF">
        <w:t>e apropriaç</w:t>
      </w:r>
      <w:r w:rsidR="006A570B">
        <w:t>ões do</w:t>
      </w:r>
      <w:r>
        <w:t>s</w:t>
      </w:r>
      <w:r w:rsidR="006A570B">
        <w:t xml:space="preserve"> espaço</w:t>
      </w:r>
      <w:r>
        <w:t>s públicos</w:t>
      </w:r>
      <w:r w:rsidR="006A570B">
        <w:t xml:space="preserve"> do bairro</w:t>
      </w:r>
      <w:r>
        <w:t xml:space="preserve"> a partir da localizaçã</w:t>
      </w:r>
      <w:r w:rsidR="00BB28B1">
        <w:t>o da</w:t>
      </w:r>
      <w:r>
        <w:t xml:space="preserve"> moradia</w:t>
      </w:r>
      <w:r w:rsidR="006A570B">
        <w:t>.</w:t>
      </w:r>
    </w:p>
    <w:p w14:paraId="3B431167" w14:textId="77777777" w:rsidR="00923326" w:rsidRDefault="00923326" w:rsidP="00C04BE3">
      <w:pPr>
        <w:spacing w:after="0" w:line="240" w:lineRule="auto"/>
        <w:jc w:val="both"/>
      </w:pPr>
    </w:p>
    <w:p w14:paraId="16FF7CDA" w14:textId="77777777" w:rsidR="00923326" w:rsidRPr="002F139D" w:rsidRDefault="00923326" w:rsidP="00C04BE3">
      <w:pPr>
        <w:spacing w:after="0" w:line="240" w:lineRule="auto"/>
        <w:jc w:val="both"/>
      </w:pPr>
    </w:p>
    <w:p w14:paraId="051A5122" w14:textId="77777777" w:rsidR="00CF1E74" w:rsidRPr="003F4FF8" w:rsidRDefault="00D22DFD" w:rsidP="00C04BE3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b/>
          <w:sz w:val="24"/>
          <w:szCs w:val="24"/>
        </w:rPr>
        <w:t>DESENVOLVIMENTO</w:t>
      </w:r>
    </w:p>
    <w:p w14:paraId="5DA73382" w14:textId="77777777" w:rsidR="00863708" w:rsidRDefault="00863708" w:rsidP="00C04BE3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775DF7B1" w14:textId="2A606474" w:rsidR="000D4E5C" w:rsidRPr="000C0750" w:rsidRDefault="000D4E5C" w:rsidP="000D4E5C">
      <w:pPr>
        <w:spacing w:after="0" w:line="240" w:lineRule="auto"/>
        <w:jc w:val="both"/>
      </w:pPr>
      <w:r w:rsidRPr="000C0750">
        <w:t>As heranças da cidade do século XX, fundamentadas na funcionalidade, no zoneamento, na hierarquia espacial, na padronização, no avanço tecnológico, no indivíduo tipo, estão consolidadas no tecido urbano e produzem reflexos na arquitetura das edificações. Tais heranças coexistem com as novas complexidades do crescimento populacional, das desigualdades sócio-espaciais e da violência urbana, afetando os modos como as pessoas se relacionam com o espaço da habitação e vivenciam os espaços da cidade.</w:t>
      </w:r>
    </w:p>
    <w:p w14:paraId="7635572B" w14:textId="77777777" w:rsidR="000D4E5C" w:rsidRPr="000C0750" w:rsidRDefault="000D4E5C" w:rsidP="00C04BE3">
      <w:pPr>
        <w:spacing w:after="0" w:line="240" w:lineRule="auto"/>
        <w:jc w:val="both"/>
      </w:pPr>
    </w:p>
    <w:p w14:paraId="2B68B97F" w14:textId="77777777" w:rsidR="004B1EA5" w:rsidRPr="000C0750" w:rsidRDefault="004B1EA5" w:rsidP="00C04BE3">
      <w:pPr>
        <w:pStyle w:val="paragrafos"/>
        <w:spacing w:line="240" w:lineRule="auto"/>
        <w:rPr>
          <w:rFonts w:ascii="Calibri" w:hAnsi="Calibri"/>
          <w:sz w:val="22"/>
          <w:szCs w:val="22"/>
        </w:rPr>
      </w:pPr>
      <w:r w:rsidRPr="000C0750">
        <w:rPr>
          <w:rFonts w:ascii="Calibri" w:hAnsi="Calibri"/>
          <w:sz w:val="22"/>
          <w:szCs w:val="22"/>
        </w:rPr>
        <w:t xml:space="preserve">O estudo dos modos de morar no centro da cidade de Fortaleza envolve a compreensão de que o </w:t>
      </w:r>
      <w:r w:rsidRPr="000C0750">
        <w:rPr>
          <w:rFonts w:ascii="Calibri" w:hAnsi="Calibri"/>
          <w:i/>
          <w:sz w:val="22"/>
          <w:szCs w:val="22"/>
        </w:rPr>
        <w:t>habitar</w:t>
      </w:r>
      <w:r w:rsidRPr="000C0750">
        <w:rPr>
          <w:rFonts w:ascii="Calibri" w:hAnsi="Calibri"/>
          <w:sz w:val="22"/>
          <w:szCs w:val="22"/>
        </w:rPr>
        <w:t xml:space="preserve"> está para além dos limites residenciais privados, da ocupação funcional e do valor de uso. Deste modo, a base conceitual desta pesquisa é desenvolvida a partir da perspectiva de que o habitar representa um aspecto fundamental da condição humana, permitindo ao homem se relacionar com o espaço de modo essen</w:t>
      </w:r>
      <w:r w:rsidR="00580DF2" w:rsidRPr="000C0750">
        <w:rPr>
          <w:rFonts w:ascii="Calibri" w:hAnsi="Calibri"/>
          <w:sz w:val="22"/>
          <w:szCs w:val="22"/>
        </w:rPr>
        <w:t>cial</w:t>
      </w:r>
      <w:r w:rsidRPr="000C0750">
        <w:rPr>
          <w:rFonts w:ascii="Calibri" w:hAnsi="Calibri"/>
          <w:sz w:val="22"/>
          <w:szCs w:val="22"/>
        </w:rPr>
        <w:t xml:space="preserve">  (HEIDEGGER, 2012)</w:t>
      </w:r>
      <w:r w:rsidR="00580DF2" w:rsidRPr="000C0750">
        <w:rPr>
          <w:rFonts w:ascii="Calibri" w:hAnsi="Calibri"/>
          <w:sz w:val="22"/>
          <w:szCs w:val="22"/>
        </w:rPr>
        <w:t>.</w:t>
      </w:r>
    </w:p>
    <w:p w14:paraId="6BA10451" w14:textId="77777777" w:rsidR="004B1EA5" w:rsidRDefault="004B1EA5" w:rsidP="00C04BE3">
      <w:pPr>
        <w:pStyle w:val="paragrafos"/>
        <w:spacing w:line="240" w:lineRule="auto"/>
        <w:rPr>
          <w:rFonts w:ascii="Calibri" w:hAnsi="Calibri"/>
          <w:color w:val="0000FF"/>
          <w:sz w:val="22"/>
          <w:szCs w:val="22"/>
        </w:rPr>
      </w:pPr>
    </w:p>
    <w:p w14:paraId="781C3BD1" w14:textId="11ECAF55" w:rsidR="00530AD3" w:rsidRDefault="00530AD3" w:rsidP="006F3C3C">
      <w:pPr>
        <w:spacing w:line="240" w:lineRule="auto"/>
        <w:jc w:val="both"/>
      </w:pPr>
      <w:r>
        <w:t xml:space="preserve">Ao longo do desenvolvimento da presente pesquisa, foi possível verificar que as </w:t>
      </w:r>
      <w:r w:rsidRPr="003F4EB6">
        <w:t>con</w:t>
      </w:r>
      <w:r>
        <w:t xml:space="preserve">figurações espaciais dos edifícios residenciais multifamiliares estudados - </w:t>
      </w:r>
      <w:r>
        <w:rPr>
          <w:b/>
        </w:rPr>
        <w:t>Fortaleza</w:t>
      </w:r>
      <w:r>
        <w:t xml:space="preserve">, </w:t>
      </w:r>
      <w:proofErr w:type="spellStart"/>
      <w:r w:rsidRPr="009B3B53">
        <w:rPr>
          <w:b/>
        </w:rPr>
        <w:t>Jalcy</w:t>
      </w:r>
      <w:proofErr w:type="spellEnd"/>
      <w:r w:rsidRPr="009B3B53">
        <w:rPr>
          <w:b/>
        </w:rPr>
        <w:t xml:space="preserve"> Avenida</w:t>
      </w:r>
      <w:r w:rsidRPr="00174A82">
        <w:t xml:space="preserve">, </w:t>
      </w:r>
      <w:r>
        <w:rPr>
          <w:b/>
        </w:rPr>
        <w:t>Palácio Coronado</w:t>
      </w:r>
      <w:r w:rsidRPr="00174A82">
        <w:t>,</w:t>
      </w:r>
      <w:r>
        <w:rPr>
          <w:b/>
        </w:rPr>
        <w:t xml:space="preserve"> Paraguaçu</w:t>
      </w:r>
      <w:r w:rsidRPr="00174A82">
        <w:t>,</w:t>
      </w:r>
      <w:r>
        <w:rPr>
          <w:b/>
        </w:rPr>
        <w:t xml:space="preserve"> </w:t>
      </w:r>
      <w:r w:rsidRPr="009B3B53">
        <w:rPr>
          <w:b/>
        </w:rPr>
        <w:t>Sky Tower</w:t>
      </w:r>
      <w:r>
        <w:rPr>
          <w:b/>
        </w:rPr>
        <w:t xml:space="preserve"> </w:t>
      </w:r>
      <w:r>
        <w:t xml:space="preserve">e </w:t>
      </w:r>
      <w:r w:rsidRPr="009B3B53">
        <w:rPr>
          <w:b/>
        </w:rPr>
        <w:t>Cidade</w:t>
      </w:r>
      <w:r>
        <w:rPr>
          <w:b/>
        </w:rPr>
        <w:t xml:space="preserve"> </w:t>
      </w:r>
      <w:r>
        <w:t>(Figura 1) - construído</w:t>
      </w:r>
      <w:r w:rsidRPr="003F4EB6">
        <w:t>s entre</w:t>
      </w:r>
      <w:r>
        <w:t xml:space="preserve"> os anos de</w:t>
      </w:r>
      <w:r w:rsidRPr="003F4EB6">
        <w:t xml:space="preserve"> </w:t>
      </w:r>
      <w:r>
        <w:t>1950 e 2014, revelam</w:t>
      </w:r>
      <w:r w:rsidRPr="003F4EB6">
        <w:t xml:space="preserve"> diferentes rea</w:t>
      </w:r>
      <w:r>
        <w:t xml:space="preserve">lidades sobre os modos de morar no Centro. </w:t>
      </w:r>
      <w:r w:rsidRPr="00465F07">
        <w:t xml:space="preserve">A configuração dos espaços residenciais e suas conexões com o entorno, os equipamentos disponíveis e a conservação dos espaços públicos afetam os modos de morar, uma vez que podem potencializar ou dificultar a consolidação de acessos, de fluxos e de espaços de permanência, aspectos essenciais ao </w:t>
      </w:r>
      <w:r w:rsidRPr="006125C8">
        <w:rPr>
          <w:i/>
        </w:rPr>
        <w:t>habitar</w:t>
      </w:r>
      <w:r w:rsidRPr="00465F07">
        <w:t xml:space="preserve">. </w:t>
      </w:r>
    </w:p>
    <w:p w14:paraId="4B7945D8" w14:textId="2D97888E" w:rsidR="00534437" w:rsidRDefault="00534437" w:rsidP="0098568C">
      <w:pPr>
        <w:pStyle w:val="paragrafos"/>
        <w:spacing w:line="240" w:lineRule="auto"/>
        <w:rPr>
          <w:rFonts w:ascii="Calibri" w:hAnsi="Calibri"/>
          <w:sz w:val="22"/>
          <w:szCs w:val="22"/>
        </w:rPr>
      </w:pPr>
      <w:r w:rsidRPr="000C0750">
        <w:rPr>
          <w:rFonts w:ascii="Calibri" w:hAnsi="Calibri"/>
          <w:sz w:val="22"/>
          <w:szCs w:val="22"/>
        </w:rPr>
        <w:t xml:space="preserve">A estrutura da análise considera a existência de uma distinção conceitual entre os conceitos de habitat e de </w:t>
      </w:r>
      <w:r w:rsidRPr="00926FE0">
        <w:rPr>
          <w:rFonts w:ascii="Calibri" w:hAnsi="Calibri"/>
          <w:i/>
          <w:sz w:val="22"/>
          <w:szCs w:val="22"/>
        </w:rPr>
        <w:t>habitar</w:t>
      </w:r>
      <w:r w:rsidRPr="000C0750">
        <w:rPr>
          <w:rFonts w:ascii="Calibri" w:hAnsi="Calibri"/>
          <w:sz w:val="22"/>
          <w:szCs w:val="22"/>
        </w:rPr>
        <w:t xml:space="preserve">. O habitat, caracterizado pela abstração funcional, está dentro da lógica da reprodução do espaço das cidades contemporâneas. Enquanto o </w:t>
      </w:r>
      <w:r w:rsidRPr="000C0750">
        <w:rPr>
          <w:rFonts w:ascii="Calibri" w:hAnsi="Calibri"/>
          <w:sz w:val="22"/>
          <w:szCs w:val="22"/>
        </w:rPr>
        <w:lastRenderedPageBreak/>
        <w:t xml:space="preserve">conceito de </w:t>
      </w:r>
      <w:r w:rsidRPr="00926FE0">
        <w:rPr>
          <w:rFonts w:ascii="Calibri" w:hAnsi="Calibri"/>
          <w:i/>
          <w:sz w:val="22"/>
          <w:szCs w:val="22"/>
        </w:rPr>
        <w:t>habitar</w:t>
      </w:r>
      <w:r w:rsidRPr="000C0750">
        <w:rPr>
          <w:rFonts w:ascii="Calibri" w:hAnsi="Calibri"/>
          <w:sz w:val="22"/>
          <w:szCs w:val="22"/>
        </w:rPr>
        <w:t xml:space="preserve"> se refere à “Morada do Ser” (LEFEBVRE, 2006).</w:t>
      </w:r>
    </w:p>
    <w:p w14:paraId="295E8694" w14:textId="77777777" w:rsidR="0098568C" w:rsidRPr="0098568C" w:rsidRDefault="0098568C" w:rsidP="0098568C">
      <w:pPr>
        <w:pStyle w:val="paragrafos"/>
        <w:spacing w:line="240" w:lineRule="auto"/>
        <w:rPr>
          <w:rFonts w:ascii="Calibri" w:hAnsi="Calibri"/>
          <w:sz w:val="22"/>
          <w:szCs w:val="22"/>
        </w:rPr>
      </w:pPr>
    </w:p>
    <w:tbl>
      <w:tblPr>
        <w:tblStyle w:val="TableGri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34"/>
        <w:gridCol w:w="236"/>
        <w:gridCol w:w="2228"/>
      </w:tblGrid>
      <w:tr w:rsidR="00530AD3" w:rsidRPr="004E5124" w14:paraId="359E685D" w14:textId="77777777" w:rsidTr="0098568C">
        <w:tc>
          <w:tcPr>
            <w:tcW w:w="5198" w:type="dxa"/>
            <w:gridSpan w:val="3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E2FAA1F" w14:textId="77777777" w:rsidR="00530AD3" w:rsidRPr="004E5124" w:rsidRDefault="00530AD3" w:rsidP="009F6BB8">
            <w:pPr>
              <w:spacing w:before="40" w:after="40" w:line="240" w:lineRule="auto"/>
              <w:ind w:left="142" w:right="142"/>
              <w:jc w:val="both"/>
              <w:rPr>
                <w:sz w:val="16"/>
                <w:szCs w:val="16"/>
              </w:rPr>
            </w:pPr>
            <w:r w:rsidRPr="004E5124">
              <w:rPr>
                <w:b/>
                <w:sz w:val="16"/>
                <w:szCs w:val="16"/>
              </w:rPr>
              <w:t>Figura 1 –</w:t>
            </w:r>
            <w:r w:rsidRPr="004E5124">
              <w:rPr>
                <w:sz w:val="16"/>
                <w:szCs w:val="16"/>
              </w:rPr>
              <w:t xml:space="preserve"> Imagens dos edifícios estudados</w:t>
            </w:r>
          </w:p>
        </w:tc>
      </w:tr>
      <w:tr w:rsidR="00530AD3" w:rsidRPr="004E5124" w14:paraId="477E107B" w14:textId="77777777" w:rsidTr="006255E8">
        <w:tc>
          <w:tcPr>
            <w:tcW w:w="2734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14:paraId="1916906E" w14:textId="77777777" w:rsidR="00530AD3" w:rsidRPr="004E5124" w:rsidRDefault="00530AD3" w:rsidP="004E5124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4E5124">
              <w:rPr>
                <w:noProof/>
                <w:sz w:val="16"/>
                <w:szCs w:val="16"/>
                <w:lang w:val="en-US"/>
              </w:rPr>
              <w:drawing>
                <wp:inline distT="0" distB="0" distL="0" distR="0" wp14:anchorId="7E82B134" wp14:editId="76D512C5">
                  <wp:extent cx="1140438" cy="1796610"/>
                  <wp:effectExtent l="0" t="0" r="3175" b="6985"/>
                  <wp:docPr id="15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140438" cy="1796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" w:type="dxa"/>
            <w:tcBorders>
              <w:top w:val="single" w:sz="18" w:space="0" w:color="auto"/>
              <w:bottom w:val="single" w:sz="4" w:space="0" w:color="auto"/>
            </w:tcBorders>
          </w:tcPr>
          <w:p w14:paraId="11AF7ADF" w14:textId="77777777" w:rsidR="00530AD3" w:rsidRPr="004E5124" w:rsidRDefault="00530AD3" w:rsidP="004E5124">
            <w:pPr>
              <w:spacing w:after="0" w:line="240" w:lineRule="auto"/>
              <w:jc w:val="both"/>
              <w:rPr>
                <w:sz w:val="16"/>
                <w:szCs w:val="16"/>
              </w:rPr>
            </w:pPr>
          </w:p>
        </w:tc>
        <w:tc>
          <w:tcPr>
            <w:tcW w:w="2228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14:paraId="14096540" w14:textId="77777777" w:rsidR="00530AD3" w:rsidRPr="004E5124" w:rsidRDefault="00530AD3" w:rsidP="004E5124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4E5124">
              <w:rPr>
                <w:noProof/>
                <w:sz w:val="16"/>
                <w:szCs w:val="16"/>
                <w:lang w:val="en-US"/>
              </w:rPr>
              <w:drawing>
                <wp:inline distT="0" distB="0" distL="0" distR="0" wp14:anchorId="673E0B92" wp14:editId="524ED18E">
                  <wp:extent cx="1352113" cy="1803615"/>
                  <wp:effectExtent l="0" t="0" r="0" b="0"/>
                  <wp:docPr id="246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607" cy="18042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0AD3" w:rsidRPr="004E5124" w14:paraId="1EBFB0C3" w14:textId="77777777" w:rsidTr="0098568C">
        <w:tc>
          <w:tcPr>
            <w:tcW w:w="2734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4A4B1C6B" w14:textId="77777777" w:rsidR="00530AD3" w:rsidRPr="004E5124" w:rsidRDefault="00530AD3" w:rsidP="004E5124">
            <w:pPr>
              <w:spacing w:after="0" w:line="240" w:lineRule="auto"/>
              <w:jc w:val="center"/>
              <w:rPr>
                <w:b/>
                <w:sz w:val="16"/>
                <w:szCs w:val="16"/>
              </w:rPr>
            </w:pPr>
            <w:r w:rsidRPr="004E5124">
              <w:rPr>
                <w:b/>
                <w:sz w:val="16"/>
                <w:szCs w:val="16"/>
              </w:rPr>
              <w:t>Ed. Fortaleza</w:t>
            </w:r>
          </w:p>
        </w:tc>
        <w:tc>
          <w:tcPr>
            <w:tcW w:w="236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3E8E17A1" w14:textId="77777777" w:rsidR="00530AD3" w:rsidRPr="004E5124" w:rsidRDefault="00530AD3" w:rsidP="004E5124">
            <w:pPr>
              <w:spacing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2228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6C2D3E66" w14:textId="77777777" w:rsidR="00530AD3" w:rsidRPr="004E5124" w:rsidRDefault="00530AD3" w:rsidP="004E5124">
            <w:pPr>
              <w:spacing w:after="0" w:line="240" w:lineRule="auto"/>
              <w:jc w:val="center"/>
              <w:rPr>
                <w:b/>
                <w:sz w:val="16"/>
                <w:szCs w:val="16"/>
              </w:rPr>
            </w:pPr>
            <w:r w:rsidRPr="004E5124">
              <w:rPr>
                <w:b/>
                <w:sz w:val="16"/>
                <w:szCs w:val="16"/>
              </w:rPr>
              <w:t xml:space="preserve">Ed. </w:t>
            </w:r>
            <w:proofErr w:type="spellStart"/>
            <w:r w:rsidRPr="004E5124">
              <w:rPr>
                <w:b/>
                <w:sz w:val="16"/>
                <w:szCs w:val="16"/>
              </w:rPr>
              <w:t>Jalcy</w:t>
            </w:r>
            <w:proofErr w:type="spellEnd"/>
            <w:r w:rsidRPr="004E5124">
              <w:rPr>
                <w:b/>
                <w:sz w:val="16"/>
                <w:szCs w:val="16"/>
              </w:rPr>
              <w:t xml:space="preserve"> Avenida</w:t>
            </w:r>
          </w:p>
        </w:tc>
      </w:tr>
      <w:tr w:rsidR="00530AD3" w:rsidRPr="004E5124" w14:paraId="16D9AA67" w14:textId="77777777" w:rsidTr="0098568C">
        <w:tc>
          <w:tcPr>
            <w:tcW w:w="27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AECFD49" w14:textId="77777777" w:rsidR="00530AD3" w:rsidRPr="004E5124" w:rsidRDefault="00530AD3" w:rsidP="004E5124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4E5124">
              <w:rPr>
                <w:noProof/>
                <w:sz w:val="16"/>
                <w:szCs w:val="16"/>
                <w:lang w:val="en-US"/>
              </w:rPr>
              <w:drawing>
                <wp:inline distT="0" distB="0" distL="0" distR="0" wp14:anchorId="34CA158B" wp14:editId="47A950FC">
                  <wp:extent cx="1716272" cy="1798759"/>
                  <wp:effectExtent l="0" t="0" r="11430" b="5080"/>
                  <wp:docPr id="247" name="Picture 247" descr="Macintosh HD:Users:ugosantana:Desktop:Backups_Iphones:Centro: novo:IMG_19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Macintosh HD:Users:ugosantana:Desktop:Backups_Iphones:Centro: novo:IMG_194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716272" cy="1798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" w:type="dxa"/>
            <w:tcBorders>
              <w:top w:val="single" w:sz="4" w:space="0" w:color="auto"/>
              <w:bottom w:val="single" w:sz="4" w:space="0" w:color="auto"/>
            </w:tcBorders>
          </w:tcPr>
          <w:p w14:paraId="30BDA832" w14:textId="77777777" w:rsidR="00530AD3" w:rsidRPr="004E5124" w:rsidRDefault="00530AD3" w:rsidP="004E5124">
            <w:pPr>
              <w:spacing w:after="0" w:line="240" w:lineRule="auto"/>
              <w:jc w:val="both"/>
              <w:rPr>
                <w:sz w:val="16"/>
                <w:szCs w:val="16"/>
              </w:rPr>
            </w:pPr>
          </w:p>
        </w:tc>
        <w:tc>
          <w:tcPr>
            <w:tcW w:w="222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6EA555C" w14:textId="77777777" w:rsidR="00530AD3" w:rsidRPr="004E5124" w:rsidRDefault="00530AD3" w:rsidP="004E5124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 w:rsidRPr="004E5124">
              <w:rPr>
                <w:noProof/>
                <w:sz w:val="16"/>
                <w:szCs w:val="16"/>
                <w:lang w:val="en-US"/>
              </w:rPr>
              <w:drawing>
                <wp:inline distT="0" distB="0" distL="0" distR="0" wp14:anchorId="4594A512" wp14:editId="728D6EFD">
                  <wp:extent cx="1347339" cy="1797245"/>
                  <wp:effectExtent l="0" t="0" r="0" b="6350"/>
                  <wp:docPr id="255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7339" cy="1797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0AD3" w:rsidRPr="004E5124" w14:paraId="6BCC7537" w14:textId="77777777" w:rsidTr="0098568C">
        <w:tc>
          <w:tcPr>
            <w:tcW w:w="2734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376AEE30" w14:textId="77777777" w:rsidR="00530AD3" w:rsidRPr="004E5124" w:rsidRDefault="00530AD3" w:rsidP="004E5124">
            <w:pPr>
              <w:spacing w:after="0" w:line="240" w:lineRule="auto"/>
              <w:jc w:val="center"/>
              <w:rPr>
                <w:b/>
                <w:noProof/>
                <w:sz w:val="16"/>
                <w:szCs w:val="16"/>
                <w:lang w:val="en-US"/>
              </w:rPr>
            </w:pPr>
            <w:r w:rsidRPr="004E5124">
              <w:rPr>
                <w:b/>
                <w:noProof/>
                <w:sz w:val="16"/>
                <w:szCs w:val="16"/>
                <w:lang w:val="en-US"/>
              </w:rPr>
              <w:t>Ed. Palácio Coronado</w:t>
            </w:r>
          </w:p>
        </w:tc>
        <w:tc>
          <w:tcPr>
            <w:tcW w:w="236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1C4066D4" w14:textId="77777777" w:rsidR="00530AD3" w:rsidRPr="004E5124" w:rsidRDefault="00530AD3" w:rsidP="004E5124">
            <w:pPr>
              <w:spacing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2228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6DB5A01D" w14:textId="77777777" w:rsidR="00530AD3" w:rsidRPr="004E5124" w:rsidRDefault="00530AD3" w:rsidP="004E5124">
            <w:pPr>
              <w:spacing w:after="0" w:line="240" w:lineRule="auto"/>
              <w:jc w:val="center"/>
              <w:rPr>
                <w:b/>
                <w:noProof/>
                <w:sz w:val="16"/>
                <w:szCs w:val="16"/>
                <w:lang w:val="en-US"/>
              </w:rPr>
            </w:pPr>
            <w:r w:rsidRPr="004E5124">
              <w:rPr>
                <w:b/>
                <w:noProof/>
                <w:sz w:val="16"/>
                <w:szCs w:val="16"/>
                <w:lang w:val="en-US"/>
              </w:rPr>
              <w:t>Ed. Paraguaçu</w:t>
            </w:r>
          </w:p>
        </w:tc>
      </w:tr>
      <w:tr w:rsidR="00530AD3" w:rsidRPr="004E5124" w14:paraId="4BB5CBB2" w14:textId="77777777" w:rsidTr="0098568C">
        <w:tc>
          <w:tcPr>
            <w:tcW w:w="27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DB9A26A" w14:textId="77777777" w:rsidR="00530AD3" w:rsidRPr="004E5124" w:rsidRDefault="00530AD3" w:rsidP="004E5124">
            <w:pPr>
              <w:spacing w:after="0" w:line="240" w:lineRule="auto"/>
              <w:jc w:val="center"/>
              <w:rPr>
                <w:noProof/>
                <w:sz w:val="16"/>
                <w:szCs w:val="16"/>
                <w:lang w:val="en-US"/>
              </w:rPr>
            </w:pPr>
            <w:r w:rsidRPr="004E5124">
              <w:rPr>
                <w:noProof/>
                <w:sz w:val="16"/>
                <w:szCs w:val="16"/>
                <w:lang w:val="en-US"/>
              </w:rPr>
              <w:drawing>
                <wp:inline distT="0" distB="0" distL="0" distR="0" wp14:anchorId="36E7DCBE" wp14:editId="780C302C">
                  <wp:extent cx="1350166" cy="1800420"/>
                  <wp:effectExtent l="0" t="0" r="0" b="3175"/>
                  <wp:docPr id="22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0166" cy="1800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" w:type="dxa"/>
            <w:tcBorders>
              <w:top w:val="single" w:sz="4" w:space="0" w:color="auto"/>
              <w:bottom w:val="single" w:sz="4" w:space="0" w:color="auto"/>
            </w:tcBorders>
          </w:tcPr>
          <w:p w14:paraId="7598717B" w14:textId="77777777" w:rsidR="00530AD3" w:rsidRPr="004E5124" w:rsidRDefault="00530AD3" w:rsidP="004E5124">
            <w:pPr>
              <w:spacing w:after="0" w:line="240" w:lineRule="auto"/>
              <w:jc w:val="both"/>
              <w:rPr>
                <w:sz w:val="16"/>
                <w:szCs w:val="16"/>
              </w:rPr>
            </w:pPr>
          </w:p>
        </w:tc>
        <w:tc>
          <w:tcPr>
            <w:tcW w:w="222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44665A1" w14:textId="77777777" w:rsidR="00530AD3" w:rsidRPr="004E5124" w:rsidRDefault="00530AD3" w:rsidP="004E5124">
            <w:pPr>
              <w:spacing w:after="0" w:line="240" w:lineRule="auto"/>
              <w:jc w:val="center"/>
              <w:rPr>
                <w:noProof/>
                <w:sz w:val="16"/>
                <w:szCs w:val="16"/>
                <w:lang w:val="en-US"/>
              </w:rPr>
            </w:pPr>
            <w:r w:rsidRPr="004E5124">
              <w:rPr>
                <w:noProof/>
                <w:sz w:val="16"/>
                <w:szCs w:val="16"/>
                <w:lang w:val="en-US"/>
              </w:rPr>
              <w:drawing>
                <wp:inline distT="0" distB="0" distL="0" distR="0" wp14:anchorId="06A10F4F" wp14:editId="6BD4FEF9">
                  <wp:extent cx="1294960" cy="1315805"/>
                  <wp:effectExtent l="0" t="0" r="635" b="5080"/>
                  <wp:docPr id="26" name="Picture 25" descr="Description: Macintosh HD:Users:ugosantana:Dropbox:Camila:_Mestrado:fotos:100_839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Description: Macintosh HD:Users:ugosantana:Dropbox:Camila:_Mestrado:fotos:100_839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94960" cy="1315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0AD3" w:rsidRPr="004E5124" w14:paraId="2ECBB9F6" w14:textId="77777777" w:rsidTr="006255E8">
        <w:tc>
          <w:tcPr>
            <w:tcW w:w="2734" w:type="dxa"/>
            <w:tcBorders>
              <w:top w:val="single" w:sz="4" w:space="0" w:color="auto"/>
              <w:bottom w:val="single" w:sz="18" w:space="0" w:color="auto"/>
            </w:tcBorders>
            <w:shd w:val="clear" w:color="auto" w:fill="D9D9D9" w:themeFill="background1" w:themeFillShade="D9"/>
          </w:tcPr>
          <w:p w14:paraId="18544F65" w14:textId="77777777" w:rsidR="00530AD3" w:rsidRPr="004E5124" w:rsidRDefault="00530AD3" w:rsidP="004E5124">
            <w:pPr>
              <w:spacing w:after="0" w:line="240" w:lineRule="auto"/>
              <w:jc w:val="center"/>
              <w:rPr>
                <w:b/>
                <w:noProof/>
                <w:sz w:val="16"/>
                <w:szCs w:val="16"/>
                <w:lang w:val="en-US"/>
              </w:rPr>
            </w:pPr>
            <w:r w:rsidRPr="004E5124">
              <w:rPr>
                <w:b/>
                <w:noProof/>
                <w:sz w:val="16"/>
                <w:szCs w:val="16"/>
                <w:lang w:val="en-US"/>
              </w:rPr>
              <w:t>Ed. Sky Tower</w:t>
            </w:r>
          </w:p>
        </w:tc>
        <w:tc>
          <w:tcPr>
            <w:tcW w:w="236" w:type="dxa"/>
            <w:tcBorders>
              <w:top w:val="single" w:sz="4" w:space="0" w:color="auto"/>
              <w:bottom w:val="single" w:sz="18" w:space="0" w:color="auto"/>
            </w:tcBorders>
            <w:shd w:val="clear" w:color="auto" w:fill="D9D9D9" w:themeFill="background1" w:themeFillShade="D9"/>
          </w:tcPr>
          <w:p w14:paraId="7576A676" w14:textId="77777777" w:rsidR="00530AD3" w:rsidRPr="004E5124" w:rsidRDefault="00530AD3" w:rsidP="004E5124">
            <w:pPr>
              <w:spacing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2228" w:type="dxa"/>
            <w:tcBorders>
              <w:top w:val="single" w:sz="4" w:space="0" w:color="auto"/>
              <w:bottom w:val="single" w:sz="18" w:space="0" w:color="auto"/>
            </w:tcBorders>
            <w:shd w:val="clear" w:color="auto" w:fill="D9D9D9" w:themeFill="background1" w:themeFillShade="D9"/>
          </w:tcPr>
          <w:p w14:paraId="63DCF5BA" w14:textId="77777777" w:rsidR="00530AD3" w:rsidRPr="004E5124" w:rsidRDefault="00530AD3" w:rsidP="004E5124">
            <w:pPr>
              <w:spacing w:after="0" w:line="240" w:lineRule="auto"/>
              <w:jc w:val="center"/>
              <w:rPr>
                <w:b/>
                <w:noProof/>
                <w:sz w:val="16"/>
                <w:szCs w:val="16"/>
                <w:lang w:val="en-US"/>
              </w:rPr>
            </w:pPr>
            <w:r w:rsidRPr="004E5124">
              <w:rPr>
                <w:b/>
                <w:noProof/>
                <w:sz w:val="16"/>
                <w:szCs w:val="16"/>
                <w:lang w:val="en-US"/>
              </w:rPr>
              <w:t>Ed. Cidade</w:t>
            </w:r>
          </w:p>
        </w:tc>
      </w:tr>
      <w:tr w:rsidR="00530AD3" w:rsidRPr="004E5124" w14:paraId="0819F2FA" w14:textId="77777777" w:rsidTr="00AF32E5">
        <w:tc>
          <w:tcPr>
            <w:tcW w:w="5198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14:paraId="58A9E097" w14:textId="77777777" w:rsidR="00530AD3" w:rsidRPr="004E5124" w:rsidRDefault="00530AD3" w:rsidP="009F6BB8">
            <w:pPr>
              <w:spacing w:before="40" w:after="40" w:line="240" w:lineRule="auto"/>
              <w:ind w:right="142"/>
              <w:rPr>
                <w:sz w:val="16"/>
                <w:szCs w:val="16"/>
              </w:rPr>
            </w:pPr>
            <w:r w:rsidRPr="004E5124">
              <w:rPr>
                <w:sz w:val="16"/>
                <w:szCs w:val="16"/>
              </w:rPr>
              <w:t>Fonte: Registros feitos pela autora em 2014 e 2015.</w:t>
            </w:r>
          </w:p>
        </w:tc>
      </w:tr>
    </w:tbl>
    <w:p w14:paraId="668B066F" w14:textId="77777777" w:rsidR="00530AD3" w:rsidRDefault="00530AD3" w:rsidP="00530AD3">
      <w:pPr>
        <w:spacing w:after="0" w:line="240" w:lineRule="auto"/>
        <w:jc w:val="both"/>
      </w:pPr>
    </w:p>
    <w:p w14:paraId="3D1CDBDE" w14:textId="77777777" w:rsidR="004B1EA5" w:rsidRPr="000C0750" w:rsidRDefault="004B1EA5" w:rsidP="00C04BE3">
      <w:pPr>
        <w:pStyle w:val="paragrafos"/>
        <w:spacing w:line="240" w:lineRule="auto"/>
        <w:rPr>
          <w:rFonts w:ascii="Calibri" w:hAnsi="Calibri"/>
          <w:sz w:val="22"/>
          <w:szCs w:val="22"/>
        </w:rPr>
      </w:pPr>
      <w:r w:rsidRPr="000C0750">
        <w:rPr>
          <w:rFonts w:ascii="Calibri" w:hAnsi="Calibri"/>
          <w:sz w:val="22"/>
          <w:szCs w:val="22"/>
        </w:rPr>
        <w:t>Nesta</w:t>
      </w:r>
      <w:r w:rsidRPr="000C0750">
        <w:rPr>
          <w:rFonts w:ascii="Calibri" w:hAnsi="Calibri"/>
          <w:color w:val="FF0000"/>
          <w:sz w:val="22"/>
          <w:szCs w:val="22"/>
        </w:rPr>
        <w:t xml:space="preserve"> </w:t>
      </w:r>
      <w:r w:rsidRPr="000C0750">
        <w:rPr>
          <w:rFonts w:ascii="Calibri" w:hAnsi="Calibri"/>
          <w:sz w:val="22"/>
          <w:szCs w:val="22"/>
        </w:rPr>
        <w:t xml:space="preserve">perspectiva do </w:t>
      </w:r>
      <w:r w:rsidRPr="00086C31">
        <w:rPr>
          <w:rFonts w:ascii="Calibri" w:hAnsi="Calibri"/>
          <w:i/>
          <w:sz w:val="22"/>
          <w:szCs w:val="22"/>
        </w:rPr>
        <w:t>habitar</w:t>
      </w:r>
      <w:r w:rsidRPr="000C0750">
        <w:rPr>
          <w:rFonts w:ascii="Calibri" w:hAnsi="Calibri"/>
          <w:sz w:val="22"/>
          <w:szCs w:val="22"/>
        </w:rPr>
        <w:t>, o espaço reúne o mental e o cultural, o social e o histórico. Assim, as mudanças espaciais tanto na escala da cidade como na escala do edifício são marcadas por lógicas simultâneas. Lefebvre (2006:40) destaca que esta simultaneidade envolve as lógicas do concebido</w:t>
      </w:r>
      <w:r w:rsidR="00420ECF" w:rsidRPr="000C0750">
        <w:rPr>
          <w:rFonts w:ascii="Calibri" w:hAnsi="Calibri"/>
          <w:sz w:val="22"/>
          <w:szCs w:val="22"/>
        </w:rPr>
        <w:t xml:space="preserve">, </w:t>
      </w:r>
      <w:r w:rsidRPr="000C0750">
        <w:rPr>
          <w:rFonts w:ascii="Calibri" w:hAnsi="Calibri"/>
          <w:sz w:val="22"/>
          <w:szCs w:val="22"/>
        </w:rPr>
        <w:t>do percebido e do vivido. O desenvolvimento deste estudo, a partir do ponto de vista dos moradores do bairro, se insere na perspectiva do espaço vivido</w:t>
      </w:r>
      <w:r w:rsidR="00E05FE7" w:rsidRPr="000C0750">
        <w:rPr>
          <w:rFonts w:ascii="Calibri" w:hAnsi="Calibri"/>
          <w:sz w:val="22"/>
          <w:szCs w:val="22"/>
        </w:rPr>
        <w:t>.</w:t>
      </w:r>
    </w:p>
    <w:p w14:paraId="172B95D0" w14:textId="77777777" w:rsidR="00E05FE7" w:rsidRPr="000C0750" w:rsidRDefault="00E05FE7" w:rsidP="00C04BE3">
      <w:pPr>
        <w:pStyle w:val="paragrafos"/>
        <w:spacing w:line="240" w:lineRule="auto"/>
        <w:rPr>
          <w:rFonts w:ascii="Calibri" w:hAnsi="Calibri"/>
          <w:sz w:val="22"/>
          <w:szCs w:val="22"/>
        </w:rPr>
      </w:pPr>
    </w:p>
    <w:p w14:paraId="7E1F0EF2" w14:textId="77777777" w:rsidR="004B1EA5" w:rsidRPr="000C0750" w:rsidRDefault="004B1EA5" w:rsidP="00C04BE3">
      <w:pPr>
        <w:spacing w:after="0" w:line="240" w:lineRule="auto"/>
        <w:jc w:val="both"/>
      </w:pPr>
      <w:r w:rsidRPr="000C0750">
        <w:t xml:space="preserve">Deste modo, é possível relacionar os conceitos de espaço vivido e de lugar. O lugar entendido como um fenômeno qualitativo, constituído por aspectos concretos e simbólicos, que lhe conferem essência e identidade (NORBERG-SCHULZ, 2006). </w:t>
      </w:r>
    </w:p>
    <w:p w14:paraId="088D5793" w14:textId="77777777" w:rsidR="006507C2" w:rsidRPr="000C0750" w:rsidRDefault="006507C2" w:rsidP="00C04BE3">
      <w:pPr>
        <w:spacing w:after="0" w:line="240" w:lineRule="auto"/>
        <w:jc w:val="both"/>
      </w:pPr>
    </w:p>
    <w:p w14:paraId="3165470B" w14:textId="77777777" w:rsidR="00D83E6F" w:rsidRDefault="004B1EA5" w:rsidP="00C04BE3">
      <w:pPr>
        <w:spacing w:after="0" w:line="240" w:lineRule="auto"/>
        <w:jc w:val="both"/>
      </w:pPr>
      <w:r w:rsidRPr="000C0750">
        <w:t>O conceito de lugar se relaciona com o conceito de tempo social, constituído a partir das diversas ações individuais e coletivas. Assim, no viver comum de cada instante, os eventos não são sucessivos, mas são marcados por coexistências entre as diversas temporalidades. O tempo como sucessão é abstrato e o tempo como simultaneidade é o tempo concreto já que é o tempo d</w:t>
      </w:r>
      <w:r w:rsidR="00387A83" w:rsidRPr="000C0750">
        <w:t>a vida de todos (SANTOS, 2006).</w:t>
      </w:r>
    </w:p>
    <w:p w14:paraId="2D889022" w14:textId="77777777" w:rsidR="000C0750" w:rsidRPr="000C0750" w:rsidRDefault="000C0750" w:rsidP="00C04BE3">
      <w:pPr>
        <w:spacing w:after="0" w:line="240" w:lineRule="auto"/>
        <w:jc w:val="both"/>
      </w:pPr>
    </w:p>
    <w:p w14:paraId="08967670" w14:textId="79EC0B41" w:rsidR="006F3C3C" w:rsidRDefault="003B1CB5" w:rsidP="006F3C3C">
      <w:pPr>
        <w:spacing w:after="0" w:line="240" w:lineRule="auto"/>
        <w:jc w:val="both"/>
      </w:pPr>
      <w:r>
        <w:t xml:space="preserve">Neste sentido, a aplicação de entrevistas com moradores dos edifícios residenciais estudados foi essencial para identificar como </w:t>
      </w:r>
      <w:r w:rsidR="009F0C0E">
        <w:t xml:space="preserve">se constituem </w:t>
      </w:r>
      <w:r>
        <w:t>os modos de morar.</w:t>
      </w:r>
      <w:r w:rsidR="0072624F">
        <w:t xml:space="preserve"> </w:t>
      </w:r>
      <w:r w:rsidR="00A660C2">
        <w:t xml:space="preserve">As entrevistas realizadas </w:t>
      </w:r>
      <w:r w:rsidR="001C5BA8" w:rsidRPr="00F5274A">
        <w:t xml:space="preserve">em edifícios </w:t>
      </w:r>
      <w:r>
        <w:t xml:space="preserve">residenciais </w:t>
      </w:r>
      <w:r w:rsidR="001C5BA8" w:rsidRPr="00F5274A">
        <w:t xml:space="preserve">construídos nas décadas </w:t>
      </w:r>
      <w:r w:rsidR="00082E61">
        <w:t>de 1950 e 1960 permitiram</w:t>
      </w:r>
      <w:r w:rsidR="001C5BA8" w:rsidRPr="00F5274A">
        <w:t xml:space="preserve"> identificar os discursos e as pe</w:t>
      </w:r>
      <w:r w:rsidR="0072624F">
        <w:t xml:space="preserve">rcepções </w:t>
      </w:r>
      <w:r w:rsidR="001C5BA8" w:rsidRPr="00F5274A">
        <w:t>de moradores que resistiram às migrações ocorridas no bairro ao longo dos anos</w:t>
      </w:r>
      <w:r w:rsidR="0072624F">
        <w:t>, consolidando</w:t>
      </w:r>
      <w:r w:rsidR="00DB1A72">
        <w:t xml:space="preserve"> relações cotidianas com os espaços públicos do bairro, favorecidas pela arquitetura e a localização.</w:t>
      </w:r>
      <w:r w:rsidR="001C5BA8">
        <w:t xml:space="preserve"> O perfil dos moradores dos edifícios Sky To</w:t>
      </w:r>
      <w:r w:rsidR="00A660C2">
        <w:t>wer e Cidade é diferente, marcado principalmente pela</w:t>
      </w:r>
      <w:r w:rsidR="001C5BA8">
        <w:t xml:space="preserve"> migração de novos habitantes para o Centro</w:t>
      </w:r>
      <w:r w:rsidR="009C14EC">
        <w:t>, que ainda estão construindo relações com o bairro</w:t>
      </w:r>
      <w:r w:rsidR="001C5BA8">
        <w:t>.</w:t>
      </w:r>
      <w:r w:rsidR="001C5BA8" w:rsidRPr="00F5274A">
        <w:t xml:space="preserve"> </w:t>
      </w:r>
      <w:r w:rsidR="00DB1A72">
        <w:t>Vale notar que a arquitetura e a localização dos novos empreendimentos distanciam os moradores dos espaços públicos do bairro.</w:t>
      </w:r>
    </w:p>
    <w:p w14:paraId="339CC17B" w14:textId="77777777" w:rsidR="006F3C3C" w:rsidRDefault="006F3C3C" w:rsidP="006F3C3C">
      <w:pPr>
        <w:spacing w:after="0" w:line="240" w:lineRule="auto"/>
        <w:jc w:val="both"/>
      </w:pPr>
    </w:p>
    <w:p w14:paraId="340DA96F" w14:textId="766BCCE2" w:rsidR="000C0750" w:rsidRDefault="00423C8C" w:rsidP="006F3C3C">
      <w:pPr>
        <w:spacing w:after="0" w:line="240" w:lineRule="auto"/>
        <w:jc w:val="both"/>
      </w:pPr>
      <w:r>
        <w:t>Durante as</w:t>
      </w:r>
      <w:r w:rsidR="001C5BA8">
        <w:t xml:space="preserve"> entrevistas, f</w:t>
      </w:r>
      <w:r w:rsidR="001C5BA8" w:rsidRPr="00F5274A">
        <w:t>oi possível observar ainda questões que estão para além dos aspectos funcionais da habitação, tais como o desejo de permanência, a insegurança, a solidariedade, que são aspectos qu</w:t>
      </w:r>
      <w:r w:rsidR="00531E79">
        <w:t>e influenciam os modos de morar no bairro.</w:t>
      </w:r>
      <w:r w:rsidR="009F0C0E">
        <w:t xml:space="preserve"> O Quadro 2 apresenta</w:t>
      </w:r>
      <w:r w:rsidR="00BC34A0">
        <w:t xml:space="preserve"> os pontos semelhantes abordados pelos moradores entrevistados.</w:t>
      </w:r>
      <w:r w:rsidR="007A66F8">
        <w:t xml:space="preserve"> </w:t>
      </w:r>
    </w:p>
    <w:p w14:paraId="59D46A74" w14:textId="77777777" w:rsidR="006F3C3C" w:rsidRDefault="006F3C3C" w:rsidP="006F3C3C">
      <w:pPr>
        <w:spacing w:after="0" w:line="240" w:lineRule="auto"/>
        <w:jc w:val="both"/>
      </w:pPr>
    </w:p>
    <w:p w14:paraId="23381E7C" w14:textId="3C934D86" w:rsidR="00356D4E" w:rsidRDefault="00534437" w:rsidP="006F3C3C">
      <w:pPr>
        <w:spacing w:line="240" w:lineRule="auto"/>
        <w:jc w:val="both"/>
      </w:pPr>
      <w:r w:rsidRPr="000754B4">
        <w:rPr>
          <w:i/>
        </w:rPr>
        <w:t>Habitar</w:t>
      </w:r>
      <w:r w:rsidRPr="000754B4">
        <w:t xml:space="preserve"> não representa apenas ter uma residência. O </w:t>
      </w:r>
      <w:r w:rsidRPr="000754B4">
        <w:rPr>
          <w:i/>
        </w:rPr>
        <w:t xml:space="preserve">lugar </w:t>
      </w:r>
      <w:r w:rsidRPr="000754B4">
        <w:t>de moradia é</w:t>
      </w:r>
      <w:r w:rsidRPr="000754B4">
        <w:rPr>
          <w:i/>
        </w:rPr>
        <w:t xml:space="preserve"> construído </w:t>
      </w:r>
      <w:r w:rsidRPr="000754B4">
        <w:t xml:space="preserve">a partir dos significados individuais e coletivos, funcionais e simbólicos, que envolvem as relações dos moradores do Centro com o bairro. Esta </w:t>
      </w:r>
      <w:r w:rsidRPr="000754B4">
        <w:rPr>
          <w:i/>
        </w:rPr>
        <w:t>construção</w:t>
      </w:r>
      <w:r w:rsidRPr="000754B4">
        <w:t xml:space="preserve"> da vida cotidiana significa </w:t>
      </w:r>
      <w:r w:rsidRPr="000754B4">
        <w:rPr>
          <w:i/>
        </w:rPr>
        <w:t>habitar</w:t>
      </w:r>
      <w:r w:rsidRPr="000754B4">
        <w:t xml:space="preserve">. E este </w:t>
      </w:r>
      <w:r w:rsidRPr="000754B4">
        <w:rPr>
          <w:i/>
        </w:rPr>
        <w:t xml:space="preserve">construir </w:t>
      </w:r>
      <w:r w:rsidRPr="000754B4">
        <w:t xml:space="preserve">faz parte de múltiplos modos de </w:t>
      </w:r>
      <w:r w:rsidRPr="000754B4">
        <w:rPr>
          <w:i/>
        </w:rPr>
        <w:t>habitar</w:t>
      </w:r>
      <w:r w:rsidRPr="000754B4">
        <w:t xml:space="preserve">. Os conceitos de </w:t>
      </w:r>
      <w:r w:rsidRPr="000754B4">
        <w:rPr>
          <w:i/>
        </w:rPr>
        <w:t>construir</w:t>
      </w:r>
      <w:r w:rsidRPr="000754B4">
        <w:t xml:space="preserve"> e </w:t>
      </w:r>
      <w:r w:rsidRPr="000754B4">
        <w:rPr>
          <w:i/>
        </w:rPr>
        <w:t>habitar</w:t>
      </w:r>
      <w:r w:rsidRPr="000754B4">
        <w:t xml:space="preserve"> são indissociáveis neste contexto, uma vez que somente é possível </w:t>
      </w:r>
      <w:r w:rsidRPr="000754B4">
        <w:rPr>
          <w:i/>
        </w:rPr>
        <w:t>construir</w:t>
      </w:r>
      <w:r w:rsidRPr="000754B4">
        <w:t xml:space="preserve"> à medida que se </w:t>
      </w:r>
      <w:r w:rsidRPr="000754B4">
        <w:rPr>
          <w:i/>
        </w:rPr>
        <w:t>habita</w:t>
      </w:r>
      <w:r w:rsidRPr="000754B4">
        <w:t xml:space="preserve">. Assim, o </w:t>
      </w:r>
      <w:r w:rsidRPr="000754B4">
        <w:rPr>
          <w:i/>
        </w:rPr>
        <w:t xml:space="preserve">lugar </w:t>
      </w:r>
      <w:r w:rsidRPr="000754B4">
        <w:rPr>
          <w:i/>
        </w:rPr>
        <w:lastRenderedPageBreak/>
        <w:t>de moradia</w:t>
      </w:r>
      <w:r w:rsidRPr="000754B4">
        <w:t xml:space="preserve"> é </w:t>
      </w:r>
      <w:r w:rsidRPr="000754B4">
        <w:rPr>
          <w:i/>
        </w:rPr>
        <w:t>construído</w:t>
      </w:r>
      <w:r w:rsidRPr="000754B4">
        <w:t xml:space="preserve"> à medida que os moradores verdadeiramente </w:t>
      </w:r>
      <w:r w:rsidRPr="000754B4">
        <w:rPr>
          <w:i/>
        </w:rPr>
        <w:t>habitam</w:t>
      </w:r>
      <w:r w:rsidRPr="000754B4">
        <w:t xml:space="preserve"> o Centro de Fortaleza (HEIDEGGER, 2012).</w:t>
      </w:r>
    </w:p>
    <w:tbl>
      <w:tblPr>
        <w:tblW w:w="0" w:type="auto"/>
        <w:jc w:val="center"/>
        <w:tblBorders>
          <w:insideH w:val="single" w:sz="4" w:space="0" w:color="auto"/>
        </w:tblBorders>
        <w:tblCellMar>
          <w:top w:w="34" w:type="dxa"/>
          <w:bottom w:w="34" w:type="dxa"/>
        </w:tblCellMar>
        <w:tblLook w:val="0600" w:firstRow="0" w:lastRow="0" w:firstColumn="0" w:lastColumn="0" w:noHBand="1" w:noVBand="1"/>
      </w:tblPr>
      <w:tblGrid>
        <w:gridCol w:w="1377"/>
        <w:gridCol w:w="1035"/>
        <w:gridCol w:w="2882"/>
      </w:tblGrid>
      <w:tr w:rsidR="003B1CB5" w:rsidRPr="003B1CB5" w14:paraId="160B6EDA" w14:textId="77777777" w:rsidTr="007A3B9E">
        <w:trPr>
          <w:trHeight w:val="73"/>
          <w:jc w:val="center"/>
        </w:trPr>
        <w:tc>
          <w:tcPr>
            <w:tcW w:w="5294" w:type="dxa"/>
            <w:gridSpan w:val="3"/>
            <w:tcBorders>
              <w:top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0B760DB" w14:textId="2131E411" w:rsidR="003B1CB5" w:rsidRPr="003B1CB5" w:rsidRDefault="007A66F8" w:rsidP="009F6BB8">
            <w:pPr>
              <w:spacing w:before="40" w:after="40" w:line="240" w:lineRule="auto"/>
              <w:ind w:right="142"/>
              <w:rPr>
                <w:rFonts w:asciiTheme="majorHAnsi" w:hAnsiTheme="majorHAnsi"/>
                <w:b/>
                <w:sz w:val="16"/>
                <w:szCs w:val="20"/>
              </w:rPr>
            </w:pPr>
            <w:r w:rsidRPr="005B4F55">
              <w:rPr>
                <w:rFonts w:asciiTheme="majorHAnsi" w:hAnsiTheme="majorHAnsi"/>
                <w:b/>
                <w:sz w:val="16"/>
                <w:szCs w:val="20"/>
              </w:rPr>
              <w:t>Quadro 2</w:t>
            </w:r>
            <w:r w:rsidR="003B1CB5" w:rsidRPr="005B4F55">
              <w:rPr>
                <w:rFonts w:asciiTheme="majorHAnsi" w:hAnsiTheme="majorHAnsi"/>
                <w:b/>
                <w:sz w:val="16"/>
                <w:szCs w:val="20"/>
              </w:rPr>
              <w:t xml:space="preserve"> – </w:t>
            </w:r>
            <w:r w:rsidR="003B1CB5" w:rsidRPr="005B4F55">
              <w:rPr>
                <w:rFonts w:asciiTheme="majorHAnsi" w:hAnsiTheme="majorHAnsi"/>
                <w:sz w:val="16"/>
                <w:szCs w:val="20"/>
              </w:rPr>
              <w:t>Pontos semelhantes mencionados pelos moradores nos Grupos Focais.</w:t>
            </w:r>
          </w:p>
        </w:tc>
      </w:tr>
      <w:tr w:rsidR="003B1CB5" w:rsidRPr="003B1CB5" w14:paraId="366DADAB" w14:textId="77777777" w:rsidTr="006255E8">
        <w:trPr>
          <w:jc w:val="center"/>
        </w:trPr>
        <w:tc>
          <w:tcPr>
            <w:tcW w:w="1377" w:type="dxa"/>
            <w:tcBorders>
              <w:top w:val="single" w:sz="18" w:space="0" w:color="auto"/>
              <w:bottom w:val="single" w:sz="4" w:space="0" w:color="auto"/>
              <w:right w:val="nil"/>
            </w:tcBorders>
            <w:shd w:val="clear" w:color="auto" w:fill="BFBFBF" w:themeFill="background1" w:themeFillShade="BF"/>
            <w:vAlign w:val="center"/>
          </w:tcPr>
          <w:p w14:paraId="4FA86B00" w14:textId="77777777" w:rsidR="003B1CB5" w:rsidRPr="003B1CB5" w:rsidRDefault="003B1CB5" w:rsidP="008A6A9D">
            <w:pPr>
              <w:spacing w:after="0" w:line="240" w:lineRule="auto"/>
              <w:rPr>
                <w:rFonts w:asciiTheme="majorHAnsi" w:hAnsiTheme="majorHAnsi"/>
                <w:b/>
                <w:sz w:val="16"/>
                <w:szCs w:val="20"/>
              </w:rPr>
            </w:pPr>
            <w:r w:rsidRPr="003B1CB5">
              <w:rPr>
                <w:rFonts w:asciiTheme="majorHAnsi" w:hAnsiTheme="majorHAnsi"/>
                <w:b/>
                <w:sz w:val="16"/>
                <w:szCs w:val="20"/>
              </w:rPr>
              <w:t>Pergunta</w:t>
            </w:r>
          </w:p>
        </w:tc>
        <w:tc>
          <w:tcPr>
            <w:tcW w:w="1035" w:type="dxa"/>
            <w:tcBorders>
              <w:top w:val="single" w:sz="18" w:space="0" w:color="auto"/>
              <w:left w:val="nil"/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0B1DC11F" w14:textId="77777777" w:rsidR="003B1CB5" w:rsidRPr="003B1CB5" w:rsidRDefault="003B1CB5" w:rsidP="008A6A9D">
            <w:pPr>
              <w:spacing w:after="0" w:line="240" w:lineRule="auto"/>
              <w:rPr>
                <w:rFonts w:asciiTheme="majorHAnsi" w:hAnsiTheme="majorHAnsi"/>
                <w:b/>
                <w:sz w:val="16"/>
                <w:szCs w:val="20"/>
              </w:rPr>
            </w:pPr>
            <w:r w:rsidRPr="003B1CB5">
              <w:rPr>
                <w:rFonts w:asciiTheme="majorHAnsi" w:hAnsiTheme="majorHAnsi"/>
                <w:b/>
                <w:sz w:val="16"/>
                <w:szCs w:val="20"/>
              </w:rPr>
              <w:t>Resposta</w:t>
            </w:r>
          </w:p>
        </w:tc>
        <w:tc>
          <w:tcPr>
            <w:tcW w:w="2882" w:type="dxa"/>
            <w:tcBorders>
              <w:top w:val="single" w:sz="18" w:space="0" w:color="auto"/>
              <w:left w:val="nil"/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0F868374" w14:textId="77777777" w:rsidR="003B1CB5" w:rsidRPr="003B1CB5" w:rsidRDefault="003B1CB5" w:rsidP="008A6A9D">
            <w:pPr>
              <w:spacing w:after="0" w:line="240" w:lineRule="auto"/>
              <w:rPr>
                <w:rFonts w:asciiTheme="majorHAnsi" w:hAnsiTheme="majorHAnsi"/>
                <w:b/>
                <w:sz w:val="16"/>
                <w:szCs w:val="20"/>
              </w:rPr>
            </w:pPr>
            <w:r w:rsidRPr="003B1CB5">
              <w:rPr>
                <w:rFonts w:asciiTheme="majorHAnsi" w:hAnsiTheme="majorHAnsi"/>
                <w:b/>
                <w:sz w:val="16"/>
                <w:szCs w:val="20"/>
              </w:rPr>
              <w:t>Observações</w:t>
            </w:r>
          </w:p>
        </w:tc>
      </w:tr>
      <w:tr w:rsidR="003B1CB5" w:rsidRPr="003B1CB5" w14:paraId="3FDD9502" w14:textId="77777777" w:rsidTr="003B1CB5">
        <w:trPr>
          <w:jc w:val="center"/>
        </w:trPr>
        <w:tc>
          <w:tcPr>
            <w:tcW w:w="1377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8AC3943" w14:textId="77777777" w:rsidR="003B1CB5" w:rsidRPr="003B1CB5" w:rsidRDefault="003B1CB5" w:rsidP="008A6A9D">
            <w:pPr>
              <w:spacing w:after="0" w:line="240" w:lineRule="auto"/>
              <w:rPr>
                <w:rFonts w:asciiTheme="majorHAnsi" w:hAnsiTheme="majorHAnsi"/>
                <w:b/>
                <w:sz w:val="16"/>
                <w:szCs w:val="20"/>
              </w:rPr>
            </w:pPr>
            <w:r w:rsidRPr="003B1CB5">
              <w:rPr>
                <w:rFonts w:asciiTheme="majorHAnsi" w:hAnsiTheme="majorHAnsi"/>
                <w:b/>
                <w:sz w:val="16"/>
                <w:szCs w:val="20"/>
              </w:rPr>
              <w:t>Tempo que planejam morar no bairro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721D8565" w14:textId="77777777" w:rsidR="003B1CB5" w:rsidRPr="003B1CB5" w:rsidRDefault="003B1CB5" w:rsidP="008A6A9D">
            <w:pPr>
              <w:spacing w:after="0" w:line="240" w:lineRule="auto"/>
              <w:rPr>
                <w:rFonts w:asciiTheme="majorHAnsi" w:hAnsiTheme="majorHAnsi"/>
                <w:sz w:val="16"/>
                <w:szCs w:val="20"/>
              </w:rPr>
            </w:pPr>
            <w:r w:rsidRPr="003B1CB5">
              <w:rPr>
                <w:rFonts w:asciiTheme="majorHAnsi" w:hAnsiTheme="majorHAnsi"/>
                <w:sz w:val="16"/>
                <w:szCs w:val="20"/>
              </w:rPr>
              <w:t>Sempre</w:t>
            </w:r>
          </w:p>
        </w:tc>
        <w:tc>
          <w:tcPr>
            <w:tcW w:w="2882" w:type="dxa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71936D86" w14:textId="77777777" w:rsidR="003B1CB5" w:rsidRPr="003B1CB5" w:rsidRDefault="003B1CB5" w:rsidP="00534437">
            <w:pPr>
              <w:spacing w:after="0" w:line="240" w:lineRule="auto"/>
              <w:rPr>
                <w:rFonts w:asciiTheme="majorHAnsi" w:hAnsiTheme="majorHAnsi"/>
                <w:sz w:val="16"/>
                <w:szCs w:val="20"/>
              </w:rPr>
            </w:pPr>
            <w:r w:rsidRPr="003B1CB5">
              <w:rPr>
                <w:rFonts w:asciiTheme="majorHAnsi" w:hAnsiTheme="majorHAnsi"/>
                <w:sz w:val="16"/>
                <w:szCs w:val="20"/>
              </w:rPr>
              <w:t>A maior parte dos entrevistados forma enfáticos ao declarar que não planejam morar em outro bairro ou  sair do edifício no qual residem.</w:t>
            </w:r>
          </w:p>
        </w:tc>
      </w:tr>
      <w:tr w:rsidR="003B1CB5" w:rsidRPr="003B1CB5" w14:paraId="3D3A33E7" w14:textId="77777777" w:rsidTr="007A3B9E">
        <w:trPr>
          <w:jc w:val="center"/>
        </w:trPr>
        <w:tc>
          <w:tcPr>
            <w:tcW w:w="1377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14:paraId="32AA33C9" w14:textId="77777777" w:rsidR="003B1CB5" w:rsidRPr="003B1CB5" w:rsidRDefault="003B1CB5" w:rsidP="008A6A9D">
            <w:pPr>
              <w:spacing w:after="0" w:line="240" w:lineRule="auto"/>
              <w:rPr>
                <w:rFonts w:asciiTheme="majorHAnsi" w:hAnsiTheme="majorHAnsi"/>
                <w:b/>
                <w:sz w:val="16"/>
                <w:szCs w:val="20"/>
              </w:rPr>
            </w:pPr>
            <w:r w:rsidRPr="003B1CB5">
              <w:rPr>
                <w:rFonts w:asciiTheme="majorHAnsi" w:hAnsiTheme="majorHAnsi"/>
                <w:b/>
                <w:sz w:val="16"/>
                <w:szCs w:val="20"/>
              </w:rPr>
              <w:t>Vantagens de morar no Centro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691797D" w14:textId="77777777" w:rsidR="003B1CB5" w:rsidRPr="003B1CB5" w:rsidRDefault="003B1CB5" w:rsidP="008A6A9D">
            <w:pPr>
              <w:spacing w:after="0" w:line="240" w:lineRule="auto"/>
              <w:rPr>
                <w:rFonts w:asciiTheme="majorHAnsi" w:hAnsiTheme="majorHAnsi"/>
                <w:sz w:val="16"/>
                <w:szCs w:val="20"/>
              </w:rPr>
            </w:pPr>
            <w:r w:rsidRPr="003B1CB5">
              <w:rPr>
                <w:rFonts w:asciiTheme="majorHAnsi" w:hAnsiTheme="majorHAnsi"/>
                <w:sz w:val="16"/>
                <w:szCs w:val="20"/>
              </w:rPr>
              <w:t>Localização</w:t>
            </w:r>
          </w:p>
        </w:tc>
        <w:tc>
          <w:tcPr>
            <w:tcW w:w="2882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5EE9796" w14:textId="77777777" w:rsidR="003B1CB5" w:rsidRPr="003B1CB5" w:rsidRDefault="003B1CB5" w:rsidP="00534437">
            <w:pPr>
              <w:spacing w:after="0" w:line="240" w:lineRule="auto"/>
              <w:rPr>
                <w:rFonts w:asciiTheme="majorHAnsi" w:hAnsiTheme="majorHAnsi"/>
                <w:sz w:val="16"/>
                <w:szCs w:val="20"/>
              </w:rPr>
            </w:pPr>
            <w:r w:rsidRPr="003B1CB5">
              <w:rPr>
                <w:rFonts w:asciiTheme="majorHAnsi" w:hAnsiTheme="majorHAnsi"/>
                <w:sz w:val="16"/>
                <w:szCs w:val="20"/>
              </w:rPr>
              <w:t>Todos os entrevistados consideram o Centro como um bairro que tem comércio e serviço de interesse. Consideram que o bairro disponibiliza acesso fácil ao restante da cidade.</w:t>
            </w:r>
          </w:p>
        </w:tc>
      </w:tr>
      <w:tr w:rsidR="003B1CB5" w:rsidRPr="003B1CB5" w14:paraId="27593758" w14:textId="77777777" w:rsidTr="003B1CB5">
        <w:trPr>
          <w:jc w:val="center"/>
        </w:trPr>
        <w:tc>
          <w:tcPr>
            <w:tcW w:w="1377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CE5F9A9" w14:textId="77777777" w:rsidR="003B1CB5" w:rsidRPr="003B1CB5" w:rsidRDefault="003B1CB5" w:rsidP="008A6A9D">
            <w:pPr>
              <w:spacing w:after="0" w:line="240" w:lineRule="auto"/>
              <w:rPr>
                <w:rFonts w:asciiTheme="majorHAnsi" w:hAnsiTheme="majorHAnsi"/>
                <w:b/>
                <w:sz w:val="16"/>
                <w:szCs w:val="20"/>
              </w:rPr>
            </w:pPr>
            <w:r w:rsidRPr="003B1CB5">
              <w:rPr>
                <w:rFonts w:asciiTheme="majorHAnsi" w:hAnsiTheme="majorHAnsi"/>
                <w:b/>
                <w:sz w:val="16"/>
                <w:szCs w:val="20"/>
              </w:rPr>
              <w:t>Desvantagens de morar no Centro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1DA7B2F2" w14:textId="77777777" w:rsidR="003B1CB5" w:rsidRPr="003B1CB5" w:rsidRDefault="003B1CB5" w:rsidP="008A6A9D">
            <w:pPr>
              <w:spacing w:after="0" w:line="240" w:lineRule="auto"/>
              <w:rPr>
                <w:rFonts w:asciiTheme="majorHAnsi" w:hAnsiTheme="majorHAnsi"/>
                <w:sz w:val="16"/>
                <w:szCs w:val="20"/>
              </w:rPr>
            </w:pPr>
            <w:r w:rsidRPr="003B1CB5">
              <w:rPr>
                <w:rFonts w:asciiTheme="majorHAnsi" w:hAnsiTheme="majorHAnsi"/>
                <w:sz w:val="16"/>
                <w:szCs w:val="20"/>
              </w:rPr>
              <w:t>Segurança pública</w:t>
            </w:r>
          </w:p>
        </w:tc>
        <w:tc>
          <w:tcPr>
            <w:tcW w:w="2882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4588ACC7" w14:textId="77777777" w:rsidR="003B1CB5" w:rsidRPr="003B1CB5" w:rsidRDefault="003B1CB5" w:rsidP="00534437">
            <w:pPr>
              <w:spacing w:after="0" w:line="240" w:lineRule="auto"/>
              <w:rPr>
                <w:rFonts w:asciiTheme="majorHAnsi" w:hAnsiTheme="majorHAnsi"/>
                <w:sz w:val="16"/>
                <w:szCs w:val="20"/>
              </w:rPr>
            </w:pPr>
            <w:r w:rsidRPr="003B1CB5">
              <w:rPr>
                <w:rFonts w:asciiTheme="majorHAnsi" w:hAnsiTheme="majorHAnsi"/>
                <w:sz w:val="16"/>
                <w:szCs w:val="20"/>
              </w:rPr>
              <w:t>Todos os entrevistados acreditam que a segurança pública é precária, com falta de policiamento e sensação de insegurança pelo redução do número de pessoas em alguns horários e presença de moradores de rua.</w:t>
            </w:r>
          </w:p>
        </w:tc>
      </w:tr>
      <w:tr w:rsidR="003B1CB5" w:rsidRPr="003B1CB5" w14:paraId="260E885D" w14:textId="77777777" w:rsidTr="007A3B9E">
        <w:trPr>
          <w:jc w:val="center"/>
        </w:trPr>
        <w:tc>
          <w:tcPr>
            <w:tcW w:w="1377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14:paraId="24ACF7C6" w14:textId="77777777" w:rsidR="003B1CB5" w:rsidRPr="003B1CB5" w:rsidRDefault="003B1CB5" w:rsidP="008A6A9D">
            <w:pPr>
              <w:spacing w:after="0" w:line="240" w:lineRule="auto"/>
              <w:rPr>
                <w:rFonts w:asciiTheme="majorHAnsi" w:hAnsiTheme="majorHAnsi"/>
                <w:b/>
                <w:sz w:val="16"/>
                <w:szCs w:val="20"/>
              </w:rPr>
            </w:pPr>
            <w:r w:rsidRPr="003B1CB5">
              <w:rPr>
                <w:rFonts w:asciiTheme="majorHAnsi" w:hAnsiTheme="majorHAnsi"/>
                <w:b/>
                <w:sz w:val="16"/>
                <w:szCs w:val="20"/>
              </w:rPr>
              <w:t>Deslocamento no bairro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AAA2160" w14:textId="77777777" w:rsidR="003B1CB5" w:rsidRPr="003B1CB5" w:rsidRDefault="003B1CB5" w:rsidP="008A6A9D">
            <w:pPr>
              <w:spacing w:after="0" w:line="240" w:lineRule="auto"/>
              <w:rPr>
                <w:rFonts w:asciiTheme="majorHAnsi" w:hAnsiTheme="majorHAnsi"/>
                <w:sz w:val="16"/>
                <w:szCs w:val="20"/>
              </w:rPr>
            </w:pPr>
            <w:r w:rsidRPr="003B1CB5">
              <w:rPr>
                <w:rFonts w:asciiTheme="majorHAnsi" w:hAnsiTheme="majorHAnsi"/>
                <w:sz w:val="16"/>
                <w:szCs w:val="20"/>
              </w:rPr>
              <w:t>A pé e ônibus</w:t>
            </w:r>
          </w:p>
        </w:tc>
        <w:tc>
          <w:tcPr>
            <w:tcW w:w="2882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BCF2D6E" w14:textId="77777777" w:rsidR="003B1CB5" w:rsidRPr="003B1CB5" w:rsidRDefault="003B1CB5" w:rsidP="00534437">
            <w:pPr>
              <w:spacing w:after="0" w:line="240" w:lineRule="auto"/>
              <w:rPr>
                <w:rFonts w:asciiTheme="majorHAnsi" w:hAnsiTheme="majorHAnsi"/>
                <w:sz w:val="16"/>
                <w:szCs w:val="20"/>
              </w:rPr>
            </w:pPr>
            <w:r w:rsidRPr="003B1CB5">
              <w:rPr>
                <w:rFonts w:asciiTheme="majorHAnsi" w:hAnsiTheme="majorHAnsi"/>
                <w:sz w:val="16"/>
                <w:szCs w:val="20"/>
              </w:rPr>
              <w:t xml:space="preserve">A maior parte dos entrevistados declaram que se deslocam predominantemente a pé para distâncias menores. E utilizam ônibus, taxi ou veículo particular para se locomover para maiores distâncias. </w:t>
            </w:r>
          </w:p>
        </w:tc>
      </w:tr>
      <w:tr w:rsidR="003B1CB5" w:rsidRPr="003B1CB5" w14:paraId="4A75EAD7" w14:textId="77777777" w:rsidTr="003B1CB5">
        <w:trPr>
          <w:jc w:val="center"/>
        </w:trPr>
        <w:tc>
          <w:tcPr>
            <w:tcW w:w="1377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692227E" w14:textId="77777777" w:rsidR="003B1CB5" w:rsidRPr="003B1CB5" w:rsidRDefault="003B1CB5" w:rsidP="008A6A9D">
            <w:pPr>
              <w:spacing w:after="0" w:line="240" w:lineRule="auto"/>
              <w:rPr>
                <w:rFonts w:asciiTheme="majorHAnsi" w:hAnsiTheme="majorHAnsi"/>
                <w:b/>
                <w:sz w:val="16"/>
                <w:szCs w:val="20"/>
              </w:rPr>
            </w:pPr>
            <w:r w:rsidRPr="003B1CB5">
              <w:rPr>
                <w:rFonts w:asciiTheme="majorHAnsi" w:hAnsiTheme="majorHAnsi"/>
                <w:b/>
                <w:sz w:val="16"/>
                <w:szCs w:val="20"/>
              </w:rPr>
              <w:t>Locais que frequentam todos os dias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7F41F2EB" w14:textId="77777777" w:rsidR="003B1CB5" w:rsidRPr="003B1CB5" w:rsidRDefault="003B1CB5" w:rsidP="008A6A9D">
            <w:pPr>
              <w:spacing w:after="0" w:line="240" w:lineRule="auto"/>
              <w:rPr>
                <w:rFonts w:asciiTheme="majorHAnsi" w:hAnsiTheme="majorHAnsi"/>
                <w:sz w:val="16"/>
                <w:szCs w:val="20"/>
              </w:rPr>
            </w:pPr>
            <w:r w:rsidRPr="003B1CB5">
              <w:rPr>
                <w:rFonts w:asciiTheme="majorHAnsi" w:hAnsiTheme="majorHAnsi"/>
                <w:sz w:val="16"/>
                <w:szCs w:val="20"/>
              </w:rPr>
              <w:t>Comércio e serviço</w:t>
            </w:r>
          </w:p>
        </w:tc>
        <w:tc>
          <w:tcPr>
            <w:tcW w:w="2882" w:type="dxa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20111596" w14:textId="77777777" w:rsidR="003B1CB5" w:rsidRPr="003B1CB5" w:rsidRDefault="003B1CB5" w:rsidP="00534437">
            <w:pPr>
              <w:spacing w:after="0" w:line="240" w:lineRule="auto"/>
              <w:rPr>
                <w:rFonts w:asciiTheme="majorHAnsi" w:hAnsiTheme="majorHAnsi"/>
                <w:sz w:val="16"/>
                <w:szCs w:val="20"/>
              </w:rPr>
            </w:pPr>
            <w:r w:rsidRPr="003B1CB5">
              <w:rPr>
                <w:rFonts w:asciiTheme="majorHAnsi" w:hAnsiTheme="majorHAnsi"/>
                <w:sz w:val="16"/>
                <w:szCs w:val="20"/>
              </w:rPr>
              <w:t>Todos os entrevistados usam o comércio e o serviço da vizinhança. Porém, utilizam os supermercados que estão localizados a mais de 300 metros de distância do lugar onde moram. Os moradores possuem diferentes percepções quanto às distâncias percorridas.</w:t>
            </w:r>
          </w:p>
        </w:tc>
      </w:tr>
      <w:tr w:rsidR="003B1CB5" w:rsidRPr="003B1CB5" w14:paraId="0D810470" w14:textId="77777777" w:rsidTr="007A3B9E">
        <w:trPr>
          <w:jc w:val="center"/>
        </w:trPr>
        <w:tc>
          <w:tcPr>
            <w:tcW w:w="1377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14:paraId="28BF21A8" w14:textId="77777777" w:rsidR="003B1CB5" w:rsidRPr="003B1CB5" w:rsidRDefault="003B1CB5" w:rsidP="008A6A9D">
            <w:pPr>
              <w:spacing w:after="0" w:line="240" w:lineRule="auto"/>
              <w:rPr>
                <w:rFonts w:asciiTheme="majorHAnsi" w:hAnsiTheme="majorHAnsi"/>
                <w:b/>
                <w:sz w:val="16"/>
                <w:szCs w:val="20"/>
              </w:rPr>
            </w:pPr>
            <w:r w:rsidRPr="003B1CB5">
              <w:rPr>
                <w:rFonts w:asciiTheme="majorHAnsi" w:hAnsiTheme="majorHAnsi"/>
                <w:b/>
                <w:sz w:val="16"/>
                <w:szCs w:val="20"/>
              </w:rPr>
              <w:t>Locais que frequentam semanalmente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77B04EB" w14:textId="77777777" w:rsidR="003B1CB5" w:rsidRPr="003B1CB5" w:rsidRDefault="003B1CB5" w:rsidP="008A6A9D">
            <w:pPr>
              <w:spacing w:after="0" w:line="240" w:lineRule="auto"/>
              <w:rPr>
                <w:rFonts w:asciiTheme="majorHAnsi" w:hAnsiTheme="majorHAnsi"/>
                <w:sz w:val="16"/>
                <w:szCs w:val="20"/>
              </w:rPr>
            </w:pPr>
            <w:r w:rsidRPr="003B1CB5">
              <w:rPr>
                <w:rFonts w:asciiTheme="majorHAnsi" w:hAnsiTheme="majorHAnsi"/>
                <w:sz w:val="16"/>
                <w:szCs w:val="20"/>
              </w:rPr>
              <w:t>Igrejas</w:t>
            </w:r>
          </w:p>
        </w:tc>
        <w:tc>
          <w:tcPr>
            <w:tcW w:w="2882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57891DF" w14:textId="77777777" w:rsidR="003B1CB5" w:rsidRPr="003B1CB5" w:rsidRDefault="003B1CB5" w:rsidP="00534437">
            <w:pPr>
              <w:spacing w:after="0" w:line="240" w:lineRule="auto"/>
              <w:rPr>
                <w:rFonts w:asciiTheme="majorHAnsi" w:hAnsiTheme="majorHAnsi"/>
                <w:sz w:val="16"/>
                <w:szCs w:val="20"/>
              </w:rPr>
            </w:pPr>
            <w:r w:rsidRPr="003B1CB5">
              <w:rPr>
                <w:rFonts w:asciiTheme="majorHAnsi" w:hAnsiTheme="majorHAnsi"/>
                <w:sz w:val="16"/>
                <w:szCs w:val="20"/>
              </w:rPr>
              <w:t xml:space="preserve">Os entrevistados frequentam igrejas de diferentes religiões no bairro, aos domingos. </w:t>
            </w:r>
          </w:p>
        </w:tc>
      </w:tr>
      <w:tr w:rsidR="003B1CB5" w:rsidRPr="003B1CB5" w14:paraId="0BF91B30" w14:textId="77777777" w:rsidTr="003B1CB5">
        <w:trPr>
          <w:jc w:val="center"/>
        </w:trPr>
        <w:tc>
          <w:tcPr>
            <w:tcW w:w="1377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993E9CC" w14:textId="77777777" w:rsidR="003B1CB5" w:rsidRPr="003B1CB5" w:rsidRDefault="003B1CB5" w:rsidP="008A6A9D">
            <w:pPr>
              <w:spacing w:after="0" w:line="240" w:lineRule="auto"/>
              <w:rPr>
                <w:rFonts w:asciiTheme="majorHAnsi" w:hAnsiTheme="majorHAnsi"/>
                <w:b/>
                <w:sz w:val="16"/>
                <w:szCs w:val="20"/>
              </w:rPr>
            </w:pPr>
            <w:r w:rsidRPr="003B1CB5">
              <w:rPr>
                <w:rFonts w:asciiTheme="majorHAnsi" w:hAnsiTheme="majorHAnsi"/>
                <w:b/>
                <w:sz w:val="16"/>
                <w:szCs w:val="20"/>
              </w:rPr>
              <w:t>Local favorito no bairro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2A7CF7ED" w14:textId="77777777" w:rsidR="003B1CB5" w:rsidRPr="003B1CB5" w:rsidRDefault="003B1CB5" w:rsidP="008A6A9D">
            <w:pPr>
              <w:spacing w:after="0" w:line="240" w:lineRule="auto"/>
              <w:rPr>
                <w:rFonts w:asciiTheme="majorHAnsi" w:hAnsiTheme="majorHAnsi"/>
                <w:sz w:val="16"/>
                <w:szCs w:val="20"/>
              </w:rPr>
            </w:pPr>
            <w:r w:rsidRPr="003B1CB5">
              <w:rPr>
                <w:rFonts w:asciiTheme="majorHAnsi" w:hAnsiTheme="majorHAnsi"/>
                <w:sz w:val="16"/>
                <w:szCs w:val="20"/>
              </w:rPr>
              <w:t>Praça</w:t>
            </w:r>
          </w:p>
        </w:tc>
        <w:tc>
          <w:tcPr>
            <w:tcW w:w="2882" w:type="dxa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173FF726" w14:textId="77777777" w:rsidR="003B1CB5" w:rsidRPr="003B1CB5" w:rsidRDefault="003B1CB5" w:rsidP="00534437">
            <w:pPr>
              <w:spacing w:after="0" w:line="240" w:lineRule="auto"/>
              <w:rPr>
                <w:rFonts w:asciiTheme="majorHAnsi" w:hAnsiTheme="majorHAnsi"/>
                <w:sz w:val="16"/>
                <w:szCs w:val="20"/>
              </w:rPr>
            </w:pPr>
            <w:r w:rsidRPr="003B1CB5">
              <w:rPr>
                <w:rFonts w:asciiTheme="majorHAnsi" w:hAnsiTheme="majorHAnsi"/>
                <w:sz w:val="16"/>
                <w:szCs w:val="20"/>
              </w:rPr>
              <w:t>A maior parte dos moradores entrevistados mencionaram a Praça do Ferreira como local favorito, citando a beleza do espaço e identificando como um lugar de sociabilidade.</w:t>
            </w:r>
          </w:p>
        </w:tc>
      </w:tr>
      <w:tr w:rsidR="003B1CB5" w:rsidRPr="003B1CB5" w14:paraId="4CFE4C42" w14:textId="77777777" w:rsidTr="007A3B9E">
        <w:trPr>
          <w:jc w:val="center"/>
        </w:trPr>
        <w:tc>
          <w:tcPr>
            <w:tcW w:w="1377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14:paraId="6E94C49F" w14:textId="77777777" w:rsidR="003B1CB5" w:rsidRPr="003B1CB5" w:rsidRDefault="003B1CB5" w:rsidP="008A6A9D">
            <w:pPr>
              <w:spacing w:after="0" w:line="240" w:lineRule="auto"/>
              <w:rPr>
                <w:rFonts w:asciiTheme="majorHAnsi" w:hAnsiTheme="majorHAnsi"/>
                <w:b/>
                <w:sz w:val="16"/>
                <w:szCs w:val="20"/>
              </w:rPr>
            </w:pPr>
            <w:r w:rsidRPr="003B1CB5">
              <w:rPr>
                <w:rFonts w:asciiTheme="majorHAnsi" w:hAnsiTheme="majorHAnsi"/>
                <w:b/>
                <w:sz w:val="16"/>
                <w:szCs w:val="20"/>
              </w:rPr>
              <w:t>Espaços que não frequentam no Centro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C47ECD7" w14:textId="77777777" w:rsidR="003B1CB5" w:rsidRPr="003B1CB5" w:rsidRDefault="003B1CB5" w:rsidP="008A6A9D">
            <w:pPr>
              <w:spacing w:after="0" w:line="240" w:lineRule="auto"/>
              <w:rPr>
                <w:rFonts w:asciiTheme="majorHAnsi" w:hAnsiTheme="majorHAnsi"/>
                <w:sz w:val="16"/>
                <w:szCs w:val="20"/>
              </w:rPr>
            </w:pPr>
            <w:r w:rsidRPr="003B1CB5">
              <w:rPr>
                <w:rFonts w:asciiTheme="majorHAnsi" w:hAnsiTheme="majorHAnsi"/>
                <w:sz w:val="16"/>
                <w:szCs w:val="20"/>
              </w:rPr>
              <w:t>Praças, parques e bares</w:t>
            </w:r>
          </w:p>
        </w:tc>
        <w:tc>
          <w:tcPr>
            <w:tcW w:w="2882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E55CF4B" w14:textId="77777777" w:rsidR="003B1CB5" w:rsidRPr="003B1CB5" w:rsidRDefault="003B1CB5" w:rsidP="00534437">
            <w:pPr>
              <w:spacing w:after="0" w:line="240" w:lineRule="auto"/>
              <w:rPr>
                <w:rFonts w:asciiTheme="majorHAnsi" w:hAnsiTheme="majorHAnsi"/>
                <w:sz w:val="16"/>
                <w:szCs w:val="20"/>
              </w:rPr>
            </w:pPr>
            <w:r w:rsidRPr="003B1CB5">
              <w:rPr>
                <w:rFonts w:asciiTheme="majorHAnsi" w:hAnsiTheme="majorHAnsi"/>
                <w:sz w:val="16"/>
                <w:szCs w:val="20"/>
              </w:rPr>
              <w:t>A maior parte dos entrevistados mencionaram as praças e parques como espaços agradáveis, mas sem segurança e com presença de moradores de rua. Além disso, também destacaram que não frequentam bares do bairro também por questão de segurança</w:t>
            </w:r>
          </w:p>
        </w:tc>
      </w:tr>
      <w:tr w:rsidR="003B1CB5" w:rsidRPr="003B1CB5" w14:paraId="69B60A5B" w14:textId="77777777" w:rsidTr="006255E8">
        <w:trPr>
          <w:jc w:val="center"/>
        </w:trPr>
        <w:tc>
          <w:tcPr>
            <w:tcW w:w="1377" w:type="dxa"/>
            <w:tcBorders>
              <w:top w:val="single" w:sz="4" w:space="0" w:color="auto"/>
              <w:bottom w:val="single" w:sz="18" w:space="0" w:color="auto"/>
              <w:right w:val="nil"/>
            </w:tcBorders>
            <w:shd w:val="clear" w:color="auto" w:fill="auto"/>
            <w:vAlign w:val="center"/>
          </w:tcPr>
          <w:p w14:paraId="52C05BEA" w14:textId="77777777" w:rsidR="003B1CB5" w:rsidRPr="003B1CB5" w:rsidRDefault="003B1CB5" w:rsidP="008A6A9D">
            <w:pPr>
              <w:spacing w:after="0" w:line="240" w:lineRule="auto"/>
              <w:rPr>
                <w:rFonts w:asciiTheme="majorHAnsi" w:hAnsiTheme="majorHAnsi"/>
                <w:b/>
                <w:sz w:val="16"/>
                <w:szCs w:val="20"/>
              </w:rPr>
            </w:pPr>
            <w:r w:rsidRPr="003B1CB5">
              <w:rPr>
                <w:rFonts w:asciiTheme="majorHAnsi" w:hAnsiTheme="majorHAnsi"/>
                <w:b/>
                <w:sz w:val="16"/>
                <w:szCs w:val="20"/>
              </w:rPr>
              <w:t>Aspectos que precisam melhorar no bairro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18" w:space="0" w:color="auto"/>
            </w:tcBorders>
            <w:shd w:val="clear" w:color="auto" w:fill="auto"/>
            <w:vAlign w:val="center"/>
          </w:tcPr>
          <w:p w14:paraId="3892F4FA" w14:textId="77777777" w:rsidR="003B1CB5" w:rsidRPr="003B1CB5" w:rsidRDefault="003B1CB5" w:rsidP="008A6A9D">
            <w:pPr>
              <w:spacing w:after="0" w:line="240" w:lineRule="auto"/>
              <w:rPr>
                <w:rFonts w:asciiTheme="majorHAnsi" w:hAnsiTheme="majorHAnsi"/>
                <w:sz w:val="16"/>
                <w:szCs w:val="20"/>
              </w:rPr>
            </w:pPr>
            <w:r w:rsidRPr="003B1CB5">
              <w:rPr>
                <w:rFonts w:asciiTheme="majorHAnsi" w:hAnsiTheme="majorHAnsi"/>
                <w:sz w:val="16"/>
                <w:szCs w:val="20"/>
              </w:rPr>
              <w:t>Segurança e manutenção do espaço público</w:t>
            </w:r>
          </w:p>
        </w:tc>
        <w:tc>
          <w:tcPr>
            <w:tcW w:w="2882" w:type="dxa"/>
            <w:tcBorders>
              <w:top w:val="single" w:sz="4" w:space="0" w:color="auto"/>
              <w:left w:val="nil"/>
              <w:bottom w:val="single" w:sz="18" w:space="0" w:color="auto"/>
            </w:tcBorders>
            <w:vAlign w:val="center"/>
          </w:tcPr>
          <w:p w14:paraId="78CCF3E8" w14:textId="77777777" w:rsidR="003B1CB5" w:rsidRPr="003B1CB5" w:rsidRDefault="003B1CB5" w:rsidP="00534437">
            <w:pPr>
              <w:spacing w:after="0" w:line="240" w:lineRule="auto"/>
              <w:rPr>
                <w:rFonts w:asciiTheme="majorHAnsi" w:hAnsiTheme="majorHAnsi"/>
                <w:sz w:val="16"/>
                <w:szCs w:val="20"/>
              </w:rPr>
            </w:pPr>
            <w:r w:rsidRPr="003B1CB5">
              <w:rPr>
                <w:rFonts w:asciiTheme="majorHAnsi" w:hAnsiTheme="majorHAnsi"/>
                <w:sz w:val="16"/>
                <w:szCs w:val="20"/>
              </w:rPr>
              <w:t>Todos os entrevistados reclamaram das condições precárias dos passeios e as ruas. A falta de manutenção nas calçadas dificulta a circulação dos pedestres. Os moradores destacaram a necessidade de controle de uso dos passeios que são ocupados por carros e vendedores ambulantes.</w:t>
            </w:r>
          </w:p>
        </w:tc>
      </w:tr>
      <w:tr w:rsidR="003B1CB5" w:rsidRPr="003B1CB5" w14:paraId="43A1E8E0" w14:textId="77777777" w:rsidTr="00AF32E5">
        <w:trPr>
          <w:trHeight w:val="63"/>
          <w:jc w:val="center"/>
        </w:trPr>
        <w:tc>
          <w:tcPr>
            <w:tcW w:w="5294" w:type="dxa"/>
            <w:gridSpan w:val="3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07B847AA" w14:textId="7A564DA1" w:rsidR="003B1CB5" w:rsidRPr="003B1CB5" w:rsidRDefault="003B1CB5" w:rsidP="00DB1A72">
            <w:pPr>
              <w:pStyle w:val="Citation"/>
              <w:spacing w:before="40" w:after="40" w:line="240" w:lineRule="auto"/>
              <w:ind w:left="0" w:right="142"/>
              <w:rPr>
                <w:rFonts w:asciiTheme="majorHAnsi" w:hAnsiTheme="majorHAnsi"/>
                <w:sz w:val="16"/>
                <w:szCs w:val="20"/>
              </w:rPr>
            </w:pPr>
            <w:r w:rsidRPr="00030C2B">
              <w:rPr>
                <w:rFonts w:asciiTheme="majorHAnsi" w:hAnsiTheme="majorHAnsi"/>
                <w:sz w:val="16"/>
                <w:szCs w:val="20"/>
              </w:rPr>
              <w:t xml:space="preserve">Fonte: Informações </w:t>
            </w:r>
            <w:r w:rsidR="00DB1A72">
              <w:rPr>
                <w:rFonts w:asciiTheme="majorHAnsi" w:hAnsiTheme="majorHAnsi"/>
                <w:sz w:val="16"/>
                <w:szCs w:val="20"/>
              </w:rPr>
              <w:t>das</w:t>
            </w:r>
            <w:r w:rsidRPr="00030C2B">
              <w:rPr>
                <w:rFonts w:asciiTheme="majorHAnsi" w:hAnsiTheme="majorHAnsi"/>
                <w:sz w:val="16"/>
                <w:szCs w:val="20"/>
              </w:rPr>
              <w:t xml:space="preserve"> entrevista</w:t>
            </w:r>
            <w:r w:rsidR="00DB1A72">
              <w:rPr>
                <w:rFonts w:asciiTheme="majorHAnsi" w:hAnsiTheme="majorHAnsi"/>
                <w:sz w:val="16"/>
                <w:szCs w:val="20"/>
              </w:rPr>
              <w:t>s</w:t>
            </w:r>
            <w:r w:rsidRPr="00030C2B">
              <w:rPr>
                <w:rFonts w:asciiTheme="majorHAnsi" w:hAnsiTheme="majorHAnsi"/>
                <w:sz w:val="16"/>
                <w:szCs w:val="20"/>
              </w:rPr>
              <w:t xml:space="preserve"> com grupos focais, efetuadas </w:t>
            </w:r>
            <w:r w:rsidR="00534437">
              <w:rPr>
                <w:rFonts w:asciiTheme="majorHAnsi" w:hAnsiTheme="majorHAnsi"/>
                <w:sz w:val="16"/>
                <w:szCs w:val="20"/>
              </w:rPr>
              <w:t>em</w:t>
            </w:r>
            <w:r w:rsidRPr="00030C2B">
              <w:rPr>
                <w:rFonts w:asciiTheme="majorHAnsi" w:hAnsiTheme="majorHAnsi"/>
                <w:sz w:val="16"/>
                <w:szCs w:val="20"/>
              </w:rPr>
              <w:t xml:space="preserve"> 2015 pela autora com moradores dos edifícios </w:t>
            </w:r>
            <w:proofErr w:type="spellStart"/>
            <w:r w:rsidRPr="00030C2B">
              <w:rPr>
                <w:rFonts w:asciiTheme="majorHAnsi" w:hAnsiTheme="majorHAnsi"/>
                <w:sz w:val="16"/>
                <w:szCs w:val="20"/>
              </w:rPr>
              <w:t>Jalcy</w:t>
            </w:r>
            <w:proofErr w:type="spellEnd"/>
            <w:r w:rsidRPr="00030C2B">
              <w:rPr>
                <w:rFonts w:asciiTheme="majorHAnsi" w:hAnsiTheme="majorHAnsi"/>
                <w:sz w:val="16"/>
                <w:szCs w:val="20"/>
              </w:rPr>
              <w:t xml:space="preserve"> Avenida, Palácio Coronado, Cidade e Sky Tower.</w:t>
            </w:r>
          </w:p>
        </w:tc>
      </w:tr>
    </w:tbl>
    <w:p w14:paraId="6A725155" w14:textId="77777777" w:rsidR="001D4767" w:rsidRDefault="001D4767" w:rsidP="00C04BE3">
      <w:pPr>
        <w:spacing w:after="0" w:line="240" w:lineRule="auto"/>
        <w:jc w:val="both"/>
      </w:pPr>
    </w:p>
    <w:p w14:paraId="36AE4A64" w14:textId="77777777" w:rsidR="009F6BB8" w:rsidRDefault="009F6BB8" w:rsidP="00C04BE3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</w:p>
    <w:p w14:paraId="1C35312F" w14:textId="77777777" w:rsidR="00CF1E74" w:rsidRPr="003F4FF8" w:rsidRDefault="00CF1E74" w:rsidP="00C04BE3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CON</w:t>
      </w:r>
      <w:r w:rsidR="00D22DFD">
        <w:rPr>
          <w:rFonts w:cs="Calibri"/>
          <w:b/>
          <w:sz w:val="24"/>
          <w:szCs w:val="24"/>
        </w:rPr>
        <w:t>SIDERAÇÕES FINAI</w:t>
      </w:r>
      <w:r w:rsidRPr="0020318F">
        <w:rPr>
          <w:rFonts w:cs="Calibri"/>
          <w:b/>
          <w:sz w:val="24"/>
          <w:szCs w:val="24"/>
        </w:rPr>
        <w:t>S</w:t>
      </w:r>
    </w:p>
    <w:p w14:paraId="3FACA8D9" w14:textId="77777777" w:rsidR="00863708" w:rsidRDefault="00863708" w:rsidP="00C04BE3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5DD65F54" w14:textId="3AF64706" w:rsidR="00B04B1A" w:rsidRDefault="00F74BD0" w:rsidP="00356D4E">
      <w:pPr>
        <w:spacing w:after="0" w:line="240" w:lineRule="auto"/>
        <w:jc w:val="both"/>
      </w:pPr>
      <w:r>
        <w:t>O desenvolvimento do pr</w:t>
      </w:r>
      <w:r w:rsidR="00987276">
        <w:t>esente estudo permitiu observar</w:t>
      </w:r>
      <w:r>
        <w:t xml:space="preserve"> que</w:t>
      </w:r>
      <w:r w:rsidR="00B04B1A" w:rsidRPr="008930A4">
        <w:t xml:space="preserve"> as características arquitetônicas dos edifícios residenciais multifamiliares afetam diretamente os modos como os habitantes se relacionam com o espaço urbano</w:t>
      </w:r>
      <w:r w:rsidR="00987276">
        <w:t xml:space="preserve"> do bairro</w:t>
      </w:r>
      <w:r w:rsidR="00B04B1A" w:rsidRPr="008930A4">
        <w:t xml:space="preserve">. </w:t>
      </w:r>
    </w:p>
    <w:p w14:paraId="0413F2D6" w14:textId="77777777" w:rsidR="00B04B1A" w:rsidRPr="00B04B1A" w:rsidRDefault="00B04B1A" w:rsidP="00356D4E">
      <w:pPr>
        <w:spacing w:after="0" w:line="240" w:lineRule="auto"/>
        <w:jc w:val="both"/>
      </w:pPr>
    </w:p>
    <w:p w14:paraId="419AE2F5" w14:textId="0C320060" w:rsidR="002011CB" w:rsidRDefault="00F16769" w:rsidP="00356D4E">
      <w:pPr>
        <w:spacing w:after="0" w:line="240" w:lineRule="auto"/>
        <w:jc w:val="both"/>
      </w:pPr>
      <w:r>
        <w:t>A partir das observações registradas em</w:t>
      </w:r>
      <w:r w:rsidR="008930A4" w:rsidRPr="008930A4">
        <w:t xml:space="preserve"> levantamento</w:t>
      </w:r>
      <w:r>
        <w:t>s</w:t>
      </w:r>
      <w:r w:rsidR="008930A4" w:rsidRPr="008930A4">
        <w:t xml:space="preserve"> de </w:t>
      </w:r>
      <w:r>
        <w:t xml:space="preserve">campo, foi possível identificar </w:t>
      </w:r>
      <w:r w:rsidR="00F131BE">
        <w:t>que os e</w:t>
      </w:r>
      <w:r w:rsidR="008930A4" w:rsidRPr="008930A4">
        <w:t xml:space="preserve">difícios </w:t>
      </w:r>
      <w:r w:rsidR="008930A4" w:rsidRPr="008930A4">
        <w:rPr>
          <w:b/>
        </w:rPr>
        <w:t>Fortaleza</w:t>
      </w:r>
      <w:r w:rsidR="000C0750">
        <w:t xml:space="preserve">, </w:t>
      </w:r>
      <w:r w:rsidR="008930A4" w:rsidRPr="008930A4">
        <w:t xml:space="preserve"> </w:t>
      </w:r>
      <w:r w:rsidR="008930A4" w:rsidRPr="008930A4">
        <w:rPr>
          <w:b/>
        </w:rPr>
        <w:t>Jalcy Avenida</w:t>
      </w:r>
      <w:r w:rsidR="00127512">
        <w:t xml:space="preserve">, </w:t>
      </w:r>
      <w:r w:rsidR="000C0750" w:rsidRPr="000C0750">
        <w:rPr>
          <w:b/>
        </w:rPr>
        <w:t>Palácio Coronado</w:t>
      </w:r>
      <w:r w:rsidR="000C0750">
        <w:t xml:space="preserve"> e </w:t>
      </w:r>
      <w:r w:rsidR="000C0750" w:rsidRPr="000C0750">
        <w:rPr>
          <w:b/>
        </w:rPr>
        <w:t>Paraguaçu</w:t>
      </w:r>
      <w:r w:rsidR="000C0750">
        <w:t>, construídos entre as</w:t>
      </w:r>
      <w:r w:rsidR="007C6E4B">
        <w:t xml:space="preserve"> década de 1950</w:t>
      </w:r>
      <w:r w:rsidR="000C0750">
        <w:t xml:space="preserve"> e de 1970</w:t>
      </w:r>
      <w:r w:rsidR="007C6E4B">
        <w:t>,</w:t>
      </w:r>
      <w:r w:rsidR="006A045F">
        <w:t xml:space="preserve"> </w:t>
      </w:r>
      <w:r w:rsidR="0002723C">
        <w:t>apresentam configurações espaciais</w:t>
      </w:r>
      <w:r w:rsidR="008930A4" w:rsidRPr="008930A4">
        <w:t xml:space="preserve"> </w:t>
      </w:r>
      <w:r w:rsidR="009C2E46">
        <w:t>que afetam</w:t>
      </w:r>
      <w:r w:rsidR="006A045F">
        <w:t xml:space="preserve"> as relações entre o morador e o bairro</w:t>
      </w:r>
      <w:r w:rsidR="009C2E46">
        <w:t xml:space="preserve">, uma vez permitem uma maior permeabilidade entre o espaço privado residencial e o espaço público. </w:t>
      </w:r>
      <w:r w:rsidR="007C6E4B">
        <w:t>Além disso,</w:t>
      </w:r>
      <w:r w:rsidR="009C2E46">
        <w:t xml:space="preserve"> observa-se </w:t>
      </w:r>
      <w:r w:rsidR="00423C8C">
        <w:t xml:space="preserve">que </w:t>
      </w:r>
      <w:r w:rsidR="009C2E46">
        <w:t>a</w:t>
      </w:r>
      <w:r w:rsidR="007C6E4B">
        <w:t xml:space="preserve"> proximidade da localização destas edificações em relação ao núcleo central do bairro</w:t>
      </w:r>
      <w:r w:rsidR="00E87FA9">
        <w:t xml:space="preserve">, </w:t>
      </w:r>
      <w:r w:rsidR="009C2E46">
        <w:t>também afetam as relações entre os moradores e o entorno</w:t>
      </w:r>
      <w:r w:rsidR="007C6E4B">
        <w:t>.</w:t>
      </w:r>
    </w:p>
    <w:p w14:paraId="6E01B568" w14:textId="77777777" w:rsidR="006507C2" w:rsidRDefault="006507C2" w:rsidP="00356D4E">
      <w:pPr>
        <w:spacing w:after="0" w:line="240" w:lineRule="auto"/>
        <w:jc w:val="both"/>
      </w:pPr>
    </w:p>
    <w:p w14:paraId="52993FE8" w14:textId="3A4E2FAF" w:rsidR="002711DB" w:rsidRDefault="00344037" w:rsidP="00356D4E">
      <w:pPr>
        <w:spacing w:after="0" w:line="240" w:lineRule="auto"/>
        <w:jc w:val="both"/>
      </w:pPr>
      <w:r>
        <w:t>Os</w:t>
      </w:r>
      <w:r w:rsidR="008930A4" w:rsidRPr="008930A4">
        <w:t xml:space="preserve"> edifícios </w:t>
      </w:r>
      <w:r w:rsidR="008930A4" w:rsidRPr="008930A4">
        <w:rPr>
          <w:b/>
        </w:rPr>
        <w:t xml:space="preserve">Sky Tower </w:t>
      </w:r>
      <w:r w:rsidR="0032776C" w:rsidRPr="008930A4">
        <w:t xml:space="preserve"> </w:t>
      </w:r>
      <w:r w:rsidR="008930A4" w:rsidRPr="008930A4">
        <w:t xml:space="preserve">e </w:t>
      </w:r>
      <w:r w:rsidR="008930A4" w:rsidRPr="008930A4">
        <w:rPr>
          <w:b/>
        </w:rPr>
        <w:t>Cidade</w:t>
      </w:r>
      <w:r w:rsidR="00127512">
        <w:t xml:space="preserve">, </w:t>
      </w:r>
      <w:r w:rsidR="00534437">
        <w:t xml:space="preserve">concluídos em 2010 e 2014, </w:t>
      </w:r>
      <w:r>
        <w:t>respectivamente,</w:t>
      </w:r>
      <w:r w:rsidR="00534437">
        <w:t xml:space="preserve"> </w:t>
      </w:r>
      <w:r w:rsidR="00785209">
        <w:t>constituem</w:t>
      </w:r>
      <w:r w:rsidR="008930A4" w:rsidRPr="008930A4">
        <w:t xml:space="preserve"> no</w:t>
      </w:r>
      <w:r w:rsidR="00067953">
        <w:t>vos empreendimentos</w:t>
      </w:r>
      <w:r w:rsidR="00785209">
        <w:t xml:space="preserve"> </w:t>
      </w:r>
      <w:r w:rsidR="00C504FD">
        <w:t xml:space="preserve">residenciais </w:t>
      </w:r>
      <w:r w:rsidR="00785209">
        <w:t>implantados no bairro. Estes edifícios</w:t>
      </w:r>
      <w:r w:rsidR="008930A4" w:rsidRPr="008930A4">
        <w:t xml:space="preserve"> </w:t>
      </w:r>
      <w:r w:rsidR="00CE4431">
        <w:t>se voltam para os</w:t>
      </w:r>
      <w:r w:rsidR="008930A4" w:rsidRPr="008930A4">
        <w:t xml:space="preserve"> limites da propriedade privada, </w:t>
      </w:r>
      <w:r w:rsidR="00E22310">
        <w:t xml:space="preserve">são </w:t>
      </w:r>
      <w:r w:rsidR="00785209" w:rsidRPr="008930A4">
        <w:t xml:space="preserve">caracterizados por espaços introspectivos e autossuficientes, </w:t>
      </w:r>
      <w:r w:rsidR="0069576B">
        <w:t xml:space="preserve">indicando que não representam uma </w:t>
      </w:r>
      <w:r w:rsidR="00297A45">
        <w:t>alternativa ao processo</w:t>
      </w:r>
      <w:r w:rsidR="0069576B">
        <w:t xml:space="preserve"> de </w:t>
      </w:r>
      <w:r w:rsidR="00A36348">
        <w:t xml:space="preserve">reabilitação </w:t>
      </w:r>
      <w:r w:rsidR="00785209" w:rsidRPr="008930A4">
        <w:t>urbana do bairro</w:t>
      </w:r>
      <w:r w:rsidR="00E72D33">
        <w:t xml:space="preserve"> a partir do uso residencial</w:t>
      </w:r>
      <w:r w:rsidR="00785209" w:rsidRPr="002F139D">
        <w:t>.</w:t>
      </w:r>
    </w:p>
    <w:p w14:paraId="5C357B20" w14:textId="77777777" w:rsidR="002011CB" w:rsidRDefault="002011CB" w:rsidP="00356D4E">
      <w:pPr>
        <w:spacing w:after="0" w:line="240" w:lineRule="auto"/>
        <w:jc w:val="both"/>
      </w:pPr>
    </w:p>
    <w:p w14:paraId="48CCE8FC" w14:textId="77777777" w:rsidR="002419DE" w:rsidRDefault="00297A45" w:rsidP="00356D4E">
      <w:pPr>
        <w:spacing w:after="0" w:line="240" w:lineRule="auto"/>
        <w:jc w:val="both"/>
      </w:pPr>
      <w:r w:rsidRPr="008930A4">
        <w:t>O mapeamento dos usos do solo permitiu verificar que os entornos dos edifícios residenciais estudados são marcados pela heterogeneidade de usos, com elevado número de habitantes e usuários. No entanto estes aspectos não são suficientes para promover a vitalidade e a diversidade no espaço público, de modo constante</w:t>
      </w:r>
      <w:r>
        <w:t>,</w:t>
      </w:r>
      <w:r w:rsidRPr="008930A4">
        <w:t xml:space="preserve"> em diferentes períodos do dia. </w:t>
      </w:r>
    </w:p>
    <w:p w14:paraId="68DE1041" w14:textId="77777777" w:rsidR="008A0CD8" w:rsidRDefault="008A0CD8" w:rsidP="00356D4E">
      <w:pPr>
        <w:spacing w:after="0" w:line="240" w:lineRule="auto"/>
        <w:jc w:val="both"/>
      </w:pPr>
    </w:p>
    <w:p w14:paraId="7812E47C" w14:textId="17C95596" w:rsidR="002711DB" w:rsidRDefault="008A0CD8" w:rsidP="00356D4E">
      <w:pPr>
        <w:spacing w:line="240" w:lineRule="auto"/>
        <w:jc w:val="both"/>
      </w:pPr>
      <w:r>
        <w:t xml:space="preserve">Os edifícios residenciais estudados foram implantados no Centro de acordo com a flexibilização de índices urbanos, previstos em planos e códigos municipais O objetivo do Estado era atrair e viabilizar a construção de empreendimentos residenciais no bairro. Estas diretrizes, presentes na legislação urbana da cidade até os dias atuais, afetaram diretamente a configuração espacial das edificações habitacionais multifamiliares existentes no bairro. Assim, é possível observar que a </w:t>
      </w:r>
      <w:r>
        <w:lastRenderedPageBreak/>
        <w:t xml:space="preserve">arquitetura destes edifícios representa um reflexo da máxima reprodução do solo urbano, desconsiderando as relações espaciais com o espaço público, através de modelos introspectivos, voltados para os ambientes privados. </w:t>
      </w:r>
    </w:p>
    <w:p w14:paraId="7ECC0BD7" w14:textId="01A01F5B" w:rsidR="0074627F" w:rsidRDefault="0074627F" w:rsidP="00356D4E">
      <w:pPr>
        <w:spacing w:after="0" w:line="240" w:lineRule="auto"/>
        <w:jc w:val="both"/>
      </w:pPr>
      <w:r w:rsidRPr="008930A4">
        <w:t xml:space="preserve">A integração entre </w:t>
      </w:r>
      <w:r>
        <w:t xml:space="preserve">o lugar de </w:t>
      </w:r>
      <w:r w:rsidRPr="008930A4">
        <w:t>moradia e outras funções urbanas é entendida como uma potencialidade no processo de reabilitação de áreas cen</w:t>
      </w:r>
      <w:r w:rsidR="00083B3A">
        <w:t xml:space="preserve">trais degradadas, sendo </w:t>
      </w:r>
      <w:r w:rsidRPr="008930A4">
        <w:t xml:space="preserve">uma das diretrizes do Plano Habitacional para Reabilitação da Área Central de Fortaleza (2009). No entanto, </w:t>
      </w:r>
      <w:r>
        <w:t xml:space="preserve">este </w:t>
      </w:r>
      <w:r w:rsidR="00921857">
        <w:t>processo não se consolida</w:t>
      </w:r>
      <w:r>
        <w:t xml:space="preserve"> a partir de uma perspectiva de</w:t>
      </w:r>
      <w:r w:rsidR="00297A45">
        <w:t xml:space="preserve"> adensamento. O Plano não indica</w:t>
      </w:r>
      <w:r>
        <w:t xml:space="preserve"> regulaçõ</w:t>
      </w:r>
      <w:r w:rsidR="00AB0FC3">
        <w:t>es sobre a arquitetura</w:t>
      </w:r>
      <w:r>
        <w:t xml:space="preserve"> ou porte</w:t>
      </w:r>
      <w:r w:rsidR="00727603">
        <w:t xml:space="preserve"> dos</w:t>
      </w:r>
      <w:r w:rsidR="007A43E8">
        <w:t xml:space="preserve"> </w:t>
      </w:r>
      <w:r>
        <w:t>empreendimentos residenciais</w:t>
      </w:r>
      <w:r w:rsidR="00727603">
        <w:t xml:space="preserve"> a serem instalados no Centro</w:t>
      </w:r>
      <w:r w:rsidR="007A43E8">
        <w:t>. Os novos edifícios residenciais construídos na área</w:t>
      </w:r>
      <w:r w:rsidRPr="008930A4">
        <w:t xml:space="preserve"> </w:t>
      </w:r>
      <w:r w:rsidR="0098768D">
        <w:t xml:space="preserve">revelam em </w:t>
      </w:r>
      <w:r w:rsidR="00EC24B4">
        <w:t>seus espaços</w:t>
      </w:r>
      <w:r w:rsidR="0098768D">
        <w:t xml:space="preserve"> </w:t>
      </w:r>
      <w:r w:rsidR="00630CA7">
        <w:t>as</w:t>
      </w:r>
      <w:r w:rsidRPr="008930A4">
        <w:t xml:space="preserve"> dinâmicas do mercado imobiliár</w:t>
      </w:r>
      <w:r w:rsidR="00630CA7">
        <w:t>io</w:t>
      </w:r>
      <w:r w:rsidR="00A21172">
        <w:t>.</w:t>
      </w:r>
      <w:r w:rsidR="007A43E8">
        <w:t xml:space="preserve"> </w:t>
      </w:r>
    </w:p>
    <w:p w14:paraId="74EF2506" w14:textId="77777777" w:rsidR="00A21172" w:rsidRPr="0074627F" w:rsidRDefault="00A21172" w:rsidP="00356D4E">
      <w:pPr>
        <w:spacing w:after="0" w:line="240" w:lineRule="auto"/>
        <w:jc w:val="both"/>
      </w:pPr>
    </w:p>
    <w:p w14:paraId="6FE2DF11" w14:textId="33597A94" w:rsidR="008A0CD8" w:rsidRDefault="0098475A" w:rsidP="00356D4E">
      <w:pPr>
        <w:spacing w:after="0" w:line="240" w:lineRule="auto"/>
        <w:jc w:val="both"/>
      </w:pPr>
      <w:r>
        <w:t xml:space="preserve">O Estado tem se distanciado </w:t>
      </w:r>
      <w:r w:rsidRPr="00EF5FD4">
        <w:t>de sua função de agente das pr</w:t>
      </w:r>
      <w:r>
        <w:t>incipais transformações urbanas da cidade ao se aproximar dos interesses do mercado imobiliário.</w:t>
      </w:r>
      <w:r w:rsidRPr="00EF5FD4">
        <w:t xml:space="preserve"> As ações de “revitalização” no Centro têm sido pontuais</w:t>
      </w:r>
      <w:r>
        <w:t xml:space="preserve"> e fragmentadas</w:t>
      </w:r>
      <w:r w:rsidRPr="00EF5FD4">
        <w:t>. Em paralelo, a expansão da atividade comercial se consolida, evidenciando a descontinuidade de usos e o desequilíbrio das ocupações urbanas no bairro.</w:t>
      </w:r>
    </w:p>
    <w:p w14:paraId="0AC03D0F" w14:textId="77777777" w:rsidR="0098475A" w:rsidRDefault="0098475A" w:rsidP="00356D4E">
      <w:pPr>
        <w:spacing w:after="0" w:line="240" w:lineRule="auto"/>
        <w:jc w:val="both"/>
      </w:pPr>
    </w:p>
    <w:p w14:paraId="769B1600" w14:textId="77777777" w:rsidR="008A0CD8" w:rsidRDefault="008A0CD8" w:rsidP="00356D4E">
      <w:pPr>
        <w:spacing w:line="240" w:lineRule="auto"/>
        <w:jc w:val="both"/>
      </w:pPr>
      <w:r w:rsidRPr="00EF5FD4">
        <w:t>A aplicação das entrevistas com grupos focais</w:t>
      </w:r>
      <w:r>
        <w:t>,</w:t>
      </w:r>
      <w:r w:rsidRPr="00EF5FD4">
        <w:t xml:space="preserve"> formados com moradores dos edifícios estudados, permitiu o aprofundamento das análises sobre a configuração espacial dos edifícios e os levantamentos de usos do solo. Além disso, possibilitou identificar as diferentes apropriações do espaço público vivenciadas pelos moradores a partir do lugar de moradia, verificando os pontos em comum e aqueles que são divergentes, e suas relações com a localização de cada edifício, a fim de compreender como os diferentes moradores percebem o entorno dos edifícios onde residem. </w:t>
      </w:r>
    </w:p>
    <w:p w14:paraId="0841F790" w14:textId="77777777" w:rsidR="00B35E1A" w:rsidRPr="00EF5FD4" w:rsidRDefault="00B35E1A" w:rsidP="00356D4E">
      <w:pPr>
        <w:spacing w:line="240" w:lineRule="auto"/>
        <w:jc w:val="both"/>
      </w:pPr>
      <w:r w:rsidRPr="00EF5FD4">
        <w:t xml:space="preserve">As apropriações funcionais e simbólicas sobre o lugar de moradia são constituídas a partir do </w:t>
      </w:r>
      <w:r w:rsidRPr="00EF5FD4">
        <w:rPr>
          <w:i/>
          <w:iCs/>
        </w:rPr>
        <w:t>habitar</w:t>
      </w:r>
      <w:r w:rsidRPr="00EF5FD4">
        <w:t xml:space="preserve">. O discurso dos moradores entrevistados evidenciou que estas vivências são individuais e coletivas. Ao mesmo tempo que os moradores possuem percepções particulares sobre o bairro, também atribuem significados em comum, uma vez que, em grupo, compartilham seus espaços e fluxos. Estes </w:t>
      </w:r>
      <w:r>
        <w:t xml:space="preserve">múltiplos </w:t>
      </w:r>
      <w:r w:rsidRPr="00EF5FD4">
        <w:t>sentidos</w:t>
      </w:r>
      <w:r>
        <w:t>,</w:t>
      </w:r>
      <w:r w:rsidRPr="00EF5FD4">
        <w:t xml:space="preserve"> atribuídos ao espaço</w:t>
      </w:r>
      <w:r>
        <w:t xml:space="preserve"> concebido,</w:t>
      </w:r>
      <w:r w:rsidRPr="00EF5FD4">
        <w:t xml:space="preserve"> vivido</w:t>
      </w:r>
      <w:r>
        <w:t xml:space="preserve"> e percebido</w:t>
      </w:r>
      <w:r w:rsidRPr="00EF5FD4">
        <w:t xml:space="preserve"> estruturam os lugares</w:t>
      </w:r>
      <w:r>
        <w:t xml:space="preserve"> de moradia</w:t>
      </w:r>
      <w:r w:rsidRPr="00EF5FD4">
        <w:t xml:space="preserve">. </w:t>
      </w:r>
    </w:p>
    <w:p w14:paraId="75533F86" w14:textId="77777777" w:rsidR="00CF1E74" w:rsidRPr="003F4FF8" w:rsidRDefault="00CF1E74" w:rsidP="00C04BE3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15B8E06F" w14:textId="77777777" w:rsidR="00CF1E74" w:rsidRPr="003F4FF8" w:rsidRDefault="00CF1E74" w:rsidP="00C04BE3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t>REFERÊNCIAS BIBLIOGRÁFICAS</w:t>
      </w:r>
    </w:p>
    <w:p w14:paraId="7086B366" w14:textId="77777777" w:rsidR="007C2B4B" w:rsidRDefault="007C2B4B" w:rsidP="00C04BE3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</w:p>
    <w:p w14:paraId="7A9D4F48" w14:textId="77777777" w:rsidR="007C2B4B" w:rsidRDefault="007C2B4B" w:rsidP="00356D4E">
      <w:pPr>
        <w:spacing w:after="0" w:line="240" w:lineRule="auto"/>
        <w:jc w:val="both"/>
        <w:rPr>
          <w:sz w:val="20"/>
        </w:rPr>
      </w:pPr>
      <w:r w:rsidRPr="007C2B4B">
        <w:rPr>
          <w:sz w:val="20"/>
        </w:rPr>
        <w:t xml:space="preserve">HEIDEGGER, Martin. Construir, habitar, pensar. In: HEIDEGGER, Martin. </w:t>
      </w:r>
      <w:r w:rsidRPr="007C2B4B">
        <w:rPr>
          <w:b/>
          <w:sz w:val="20"/>
        </w:rPr>
        <w:t>Ensaios e conferências</w:t>
      </w:r>
      <w:r w:rsidRPr="007C2B4B">
        <w:rPr>
          <w:sz w:val="20"/>
        </w:rPr>
        <w:t xml:space="preserve">. Tradução de Emmanuel Carneiro Leão, Gilvan Fogel, Márcia Sá Cavalcante </w:t>
      </w:r>
      <w:proofErr w:type="spellStart"/>
      <w:r w:rsidRPr="007C2B4B">
        <w:rPr>
          <w:sz w:val="20"/>
        </w:rPr>
        <w:t>Schuback</w:t>
      </w:r>
      <w:proofErr w:type="spellEnd"/>
      <w:r w:rsidRPr="007C2B4B">
        <w:rPr>
          <w:sz w:val="20"/>
        </w:rPr>
        <w:t>. Petrópolis: Vozes, 2012.</w:t>
      </w:r>
    </w:p>
    <w:p w14:paraId="7FF7677A" w14:textId="77777777" w:rsidR="006507C2" w:rsidRDefault="006507C2" w:rsidP="00356D4E">
      <w:pPr>
        <w:spacing w:after="0" w:line="240" w:lineRule="auto"/>
        <w:jc w:val="both"/>
        <w:rPr>
          <w:sz w:val="20"/>
        </w:rPr>
      </w:pPr>
    </w:p>
    <w:p w14:paraId="5149A9EE" w14:textId="77777777" w:rsidR="00103090" w:rsidRDefault="00052512" w:rsidP="00356D4E">
      <w:pPr>
        <w:spacing w:after="0" w:line="240" w:lineRule="auto"/>
        <w:jc w:val="both"/>
        <w:rPr>
          <w:sz w:val="20"/>
          <w:lang w:val="pt-PT"/>
        </w:rPr>
      </w:pPr>
      <w:r w:rsidRPr="00103090">
        <w:rPr>
          <w:sz w:val="20"/>
          <w:lang w:val="pt-PT"/>
        </w:rPr>
        <w:t xml:space="preserve">LEFEBVRE, Henri. </w:t>
      </w:r>
      <w:r w:rsidRPr="00103090">
        <w:rPr>
          <w:b/>
          <w:sz w:val="20"/>
          <w:lang w:val="pt-PT"/>
        </w:rPr>
        <w:t>A produção do espaço</w:t>
      </w:r>
      <w:r w:rsidRPr="00103090">
        <w:rPr>
          <w:sz w:val="20"/>
          <w:lang w:val="pt-PT"/>
        </w:rPr>
        <w:t xml:space="preserve">. Traduzido por </w:t>
      </w:r>
      <w:proofErr w:type="spellStart"/>
      <w:r w:rsidRPr="00103090">
        <w:rPr>
          <w:sz w:val="20"/>
          <w:lang w:val="pt-PT"/>
        </w:rPr>
        <w:t>Doralice</w:t>
      </w:r>
      <w:proofErr w:type="spellEnd"/>
      <w:r w:rsidRPr="00103090">
        <w:rPr>
          <w:sz w:val="20"/>
          <w:lang w:val="pt-PT"/>
        </w:rPr>
        <w:t xml:space="preserve"> Barros Pereira e Sérgio Martins. 2006. (do original: </w:t>
      </w:r>
      <w:proofErr w:type="spellStart"/>
      <w:r w:rsidRPr="00103090">
        <w:rPr>
          <w:sz w:val="20"/>
          <w:lang w:val="pt-PT"/>
        </w:rPr>
        <w:t>La</w:t>
      </w:r>
      <w:proofErr w:type="spellEnd"/>
      <w:r w:rsidRPr="00103090">
        <w:rPr>
          <w:sz w:val="20"/>
          <w:lang w:val="pt-PT"/>
        </w:rPr>
        <w:t xml:space="preserve"> </w:t>
      </w:r>
      <w:proofErr w:type="spellStart"/>
      <w:r w:rsidRPr="00103090">
        <w:rPr>
          <w:sz w:val="20"/>
          <w:lang w:val="pt-PT"/>
        </w:rPr>
        <w:t>producion</w:t>
      </w:r>
      <w:proofErr w:type="spellEnd"/>
      <w:r w:rsidRPr="00103090">
        <w:rPr>
          <w:sz w:val="20"/>
          <w:lang w:val="pt-PT"/>
        </w:rPr>
        <w:t xml:space="preserve"> de </w:t>
      </w:r>
      <w:proofErr w:type="spellStart"/>
      <w:r w:rsidRPr="00103090">
        <w:rPr>
          <w:sz w:val="20"/>
          <w:lang w:val="pt-PT"/>
        </w:rPr>
        <w:t>l’espace</w:t>
      </w:r>
      <w:proofErr w:type="spellEnd"/>
      <w:r w:rsidRPr="00103090">
        <w:rPr>
          <w:sz w:val="20"/>
          <w:lang w:val="pt-PT"/>
        </w:rPr>
        <w:t>. 4</w:t>
      </w:r>
      <w:r w:rsidRPr="00103090">
        <w:rPr>
          <w:sz w:val="20"/>
          <w:vertAlign w:val="superscript"/>
          <w:lang w:val="pt-PT"/>
        </w:rPr>
        <w:t>a</w:t>
      </w:r>
      <w:r w:rsidRPr="00103090">
        <w:rPr>
          <w:sz w:val="20"/>
          <w:lang w:val="pt-PT"/>
        </w:rPr>
        <w:t xml:space="preserve">. </w:t>
      </w:r>
      <w:proofErr w:type="spellStart"/>
      <w:r w:rsidRPr="00103090">
        <w:rPr>
          <w:sz w:val="20"/>
          <w:lang w:val="pt-PT"/>
        </w:rPr>
        <w:t>Éd</w:t>
      </w:r>
      <w:proofErr w:type="spellEnd"/>
      <w:r w:rsidRPr="00103090">
        <w:rPr>
          <w:sz w:val="20"/>
          <w:lang w:val="pt-PT"/>
        </w:rPr>
        <w:t xml:space="preserve">. Paris: </w:t>
      </w:r>
      <w:proofErr w:type="spellStart"/>
      <w:r w:rsidRPr="00103090">
        <w:rPr>
          <w:sz w:val="20"/>
          <w:lang w:val="pt-PT"/>
        </w:rPr>
        <w:t>Édition</w:t>
      </w:r>
      <w:proofErr w:type="spellEnd"/>
      <w:r w:rsidRPr="00103090">
        <w:rPr>
          <w:sz w:val="20"/>
          <w:lang w:val="pt-PT"/>
        </w:rPr>
        <w:t xml:space="preserve"> </w:t>
      </w:r>
      <w:proofErr w:type="spellStart"/>
      <w:r w:rsidRPr="00103090">
        <w:rPr>
          <w:sz w:val="20"/>
          <w:lang w:val="pt-PT"/>
        </w:rPr>
        <w:t>Anthropos</w:t>
      </w:r>
      <w:proofErr w:type="spellEnd"/>
      <w:r w:rsidRPr="00103090">
        <w:rPr>
          <w:sz w:val="20"/>
          <w:lang w:val="pt-PT"/>
        </w:rPr>
        <w:t>, 2000). Disponível em: http://www.mom.arq.ufmg.br/mom/arq_inter</w:t>
      </w:r>
    </w:p>
    <w:p w14:paraId="1208FDFC" w14:textId="77777777" w:rsidR="00052512" w:rsidRDefault="00052512" w:rsidP="00356D4E">
      <w:pPr>
        <w:spacing w:after="0" w:line="240" w:lineRule="auto"/>
        <w:jc w:val="both"/>
        <w:rPr>
          <w:sz w:val="20"/>
          <w:lang w:val="pt-PT"/>
        </w:rPr>
      </w:pPr>
      <w:r w:rsidRPr="00103090">
        <w:rPr>
          <w:sz w:val="20"/>
          <w:lang w:val="pt-PT"/>
        </w:rPr>
        <w:t>face/1a_aula/A_producao_do_espaco.pdf &lt; Acesso em 01 de março de 2014 &gt;</w:t>
      </w:r>
    </w:p>
    <w:p w14:paraId="7E045CF2" w14:textId="77777777" w:rsidR="008C6F86" w:rsidRDefault="008C6F86" w:rsidP="00356D4E">
      <w:pPr>
        <w:spacing w:after="0" w:line="240" w:lineRule="auto"/>
        <w:jc w:val="both"/>
        <w:rPr>
          <w:sz w:val="20"/>
          <w:lang w:val="pt-PT"/>
        </w:rPr>
      </w:pPr>
    </w:p>
    <w:p w14:paraId="086EBD28" w14:textId="77777777" w:rsidR="008C6F86" w:rsidRDefault="008C6F86" w:rsidP="00356D4E">
      <w:pPr>
        <w:spacing w:after="0" w:line="240" w:lineRule="auto"/>
        <w:jc w:val="both"/>
        <w:rPr>
          <w:sz w:val="20"/>
        </w:rPr>
      </w:pPr>
      <w:r w:rsidRPr="008C6F86">
        <w:rPr>
          <w:sz w:val="20"/>
        </w:rPr>
        <w:t xml:space="preserve">NORBERG-SCHULZ, Christian. O fenômeno do lugar. In: NESBITT, Kate (Org.). </w:t>
      </w:r>
      <w:r w:rsidRPr="008C6F86">
        <w:rPr>
          <w:b/>
          <w:sz w:val="20"/>
        </w:rPr>
        <w:t>Uma nova agenda para a arquitetura:</w:t>
      </w:r>
      <w:r w:rsidRPr="008C6F86">
        <w:rPr>
          <w:sz w:val="20"/>
        </w:rPr>
        <w:t xml:space="preserve"> antologia teórica (1965-1995). São Paulo: Cosac </w:t>
      </w:r>
      <w:proofErr w:type="spellStart"/>
      <w:r w:rsidRPr="008C6F86">
        <w:rPr>
          <w:sz w:val="20"/>
        </w:rPr>
        <w:t>Naify</w:t>
      </w:r>
      <w:proofErr w:type="spellEnd"/>
      <w:r w:rsidRPr="008C6F86">
        <w:rPr>
          <w:sz w:val="20"/>
        </w:rPr>
        <w:t>, 2006. pp. 444 – 461.</w:t>
      </w:r>
    </w:p>
    <w:p w14:paraId="1B5B6A25" w14:textId="77777777" w:rsidR="006507C2" w:rsidRPr="008C6F86" w:rsidRDefault="006507C2" w:rsidP="00356D4E">
      <w:pPr>
        <w:spacing w:after="0" w:line="240" w:lineRule="auto"/>
        <w:jc w:val="both"/>
        <w:rPr>
          <w:sz w:val="20"/>
        </w:rPr>
      </w:pPr>
    </w:p>
    <w:p w14:paraId="1D03D347" w14:textId="77777777" w:rsidR="0013088B" w:rsidRDefault="008C6F86" w:rsidP="00356D4E">
      <w:pPr>
        <w:spacing w:after="0" w:line="240" w:lineRule="auto"/>
        <w:jc w:val="both"/>
        <w:rPr>
          <w:sz w:val="20"/>
        </w:rPr>
      </w:pPr>
      <w:r w:rsidRPr="008C6F86">
        <w:rPr>
          <w:sz w:val="20"/>
        </w:rPr>
        <w:t xml:space="preserve">SANTOS, Milton. </w:t>
      </w:r>
      <w:r w:rsidRPr="008C6F86">
        <w:rPr>
          <w:b/>
          <w:sz w:val="20"/>
        </w:rPr>
        <w:t>A natureza do espaço</w:t>
      </w:r>
      <w:r w:rsidRPr="008C6F86">
        <w:rPr>
          <w:sz w:val="20"/>
        </w:rPr>
        <w:t>: técnica e tempo, razão e emoção. São Paulo: Editora da Universidade de São Paulo, 2006.</w:t>
      </w:r>
    </w:p>
    <w:p w14:paraId="222BEEB4" w14:textId="77777777" w:rsidR="00D62495" w:rsidRDefault="00D62495" w:rsidP="00356D4E">
      <w:pPr>
        <w:spacing w:after="0" w:line="240" w:lineRule="auto"/>
        <w:jc w:val="both"/>
        <w:rPr>
          <w:sz w:val="20"/>
        </w:rPr>
      </w:pPr>
    </w:p>
    <w:p w14:paraId="365576A4" w14:textId="77777777" w:rsidR="00D62495" w:rsidRPr="00D62495" w:rsidRDefault="00D62495" w:rsidP="00356D4E">
      <w:pPr>
        <w:spacing w:line="240" w:lineRule="auto"/>
        <w:jc w:val="both"/>
        <w:rPr>
          <w:sz w:val="18"/>
        </w:rPr>
      </w:pPr>
      <w:r w:rsidRPr="00D62495">
        <w:rPr>
          <w:sz w:val="20"/>
        </w:rPr>
        <w:t xml:space="preserve">PREFEITURA MUNICIPAL DE FORTALEZA. </w:t>
      </w:r>
      <w:r w:rsidRPr="00D62495">
        <w:rPr>
          <w:b/>
          <w:sz w:val="20"/>
        </w:rPr>
        <w:t>Plano habitacional para reabilitação da área central de Fortaleza</w:t>
      </w:r>
      <w:r w:rsidRPr="00D62495">
        <w:rPr>
          <w:sz w:val="20"/>
        </w:rPr>
        <w:t>. Fortaleza, 2009. Disponível em: &lt;http://www.cidades.gov.br/</w:t>
      </w:r>
      <w:r w:rsidRPr="00D62495">
        <w:rPr>
          <w:sz w:val="20"/>
        </w:rPr>
        <w:br/>
        <w:t>index.php/reabilitacao-de-areas-urbanas-centrais/915-planos-municipais-de-reabilitacao-de-areas-urbanas-centrais&gt;</w:t>
      </w:r>
    </w:p>
    <w:p w14:paraId="07B54E6B" w14:textId="6149CF52" w:rsidR="00D62495" w:rsidRPr="00D62495" w:rsidRDefault="00D62495" w:rsidP="00356D4E">
      <w:pPr>
        <w:spacing w:line="240" w:lineRule="auto"/>
        <w:jc w:val="both"/>
        <w:rPr>
          <w:sz w:val="20"/>
        </w:rPr>
      </w:pPr>
      <w:r w:rsidRPr="00D62495">
        <w:rPr>
          <w:sz w:val="20"/>
        </w:rPr>
        <w:t xml:space="preserve">PREFEITURA MUNICIPAL DE FORTALEZA. </w:t>
      </w:r>
      <w:r w:rsidRPr="00D62495">
        <w:rPr>
          <w:b/>
          <w:sz w:val="20"/>
        </w:rPr>
        <w:t>Plano Diretor Participativo de Fortaleza</w:t>
      </w:r>
      <w:r w:rsidRPr="00D62495">
        <w:rPr>
          <w:sz w:val="20"/>
        </w:rPr>
        <w:t>. Fortaleza, 2009. Disponível em:</w:t>
      </w:r>
      <w:r>
        <w:rPr>
          <w:sz w:val="20"/>
        </w:rPr>
        <w:t xml:space="preserve"> </w:t>
      </w:r>
      <w:r w:rsidRPr="00D62495">
        <w:rPr>
          <w:sz w:val="20"/>
        </w:rPr>
        <w:t>&lt;http://www.fortaleza.ce.gov.br/sites/default/files/u1321/rfplc_0009_plano_diretor.pdf&gt;</w:t>
      </w:r>
    </w:p>
    <w:p w14:paraId="0A71444A" w14:textId="77777777" w:rsidR="00D62495" w:rsidRPr="0043025B" w:rsidRDefault="00D62495" w:rsidP="00C04BE3">
      <w:pPr>
        <w:spacing w:after="0" w:line="240" w:lineRule="auto"/>
        <w:jc w:val="both"/>
        <w:rPr>
          <w:sz w:val="20"/>
        </w:rPr>
      </w:pPr>
    </w:p>
    <w:sectPr w:rsidR="00D62495" w:rsidRPr="0043025B" w:rsidSect="007B2EAF">
      <w:type w:val="continuous"/>
      <w:pgSz w:w="11906" w:h="16838"/>
      <w:pgMar w:top="720" w:right="720" w:bottom="720" w:left="720" w:header="708" w:footer="708" w:gutter="0"/>
      <w:cols w:num="2" w:space="286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B06DF82" w14:textId="77777777" w:rsidR="009C14EC" w:rsidRDefault="009C14EC" w:rsidP="00CF1E74">
      <w:pPr>
        <w:spacing w:after="0" w:line="240" w:lineRule="auto"/>
      </w:pPr>
      <w:r>
        <w:separator/>
      </w:r>
    </w:p>
  </w:endnote>
  <w:endnote w:type="continuationSeparator" w:id="0">
    <w:p w14:paraId="69F68993" w14:textId="77777777" w:rsidR="009C14EC" w:rsidRDefault="009C14EC" w:rsidP="00CF1E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MS Gothic">
    <w:altName w:val="ＭＳ ゴシック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1D745F3" w14:textId="77777777" w:rsidR="009C14EC" w:rsidRDefault="009C14EC" w:rsidP="00F34F0A">
    <w:pPr>
      <w:pStyle w:val="Header"/>
      <w:jc w:val="center"/>
      <w:rPr>
        <w:color w:val="948A54"/>
        <w:spacing w:val="2"/>
        <w:sz w:val="20"/>
        <w:szCs w:val="20"/>
      </w:rPr>
    </w:pPr>
    <w:r>
      <w:rPr>
        <w:noProof/>
        <w:lang w:val="en-US"/>
      </w:rPr>
      <w:drawing>
        <wp:inline distT="0" distB="0" distL="0" distR="0" wp14:anchorId="5D18E1E7" wp14:editId="1E9F3954">
          <wp:extent cx="384810" cy="433070"/>
          <wp:effectExtent l="0" t="0" r="0" b="0"/>
          <wp:docPr id="2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4810" cy="4330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AA34AED" w14:textId="77777777" w:rsidR="009C14EC" w:rsidRPr="00F34F0A" w:rsidRDefault="009C14EC" w:rsidP="00F34F0A">
    <w:pPr>
      <w:pStyle w:val="Header"/>
      <w:jc w:val="center"/>
      <w:rPr>
        <w:color w:val="948A54"/>
        <w:spacing w:val="2"/>
        <w:sz w:val="20"/>
        <w:szCs w:val="20"/>
      </w:rPr>
    </w:pPr>
    <w:r w:rsidRPr="00F34F0A">
      <w:rPr>
        <w:color w:val="948A54"/>
        <w:spacing w:val="2"/>
        <w:sz w:val="20"/>
        <w:szCs w:val="20"/>
      </w:rPr>
      <w:t xml:space="preserve">Programa </w:t>
    </w:r>
    <w:r>
      <w:rPr>
        <w:color w:val="948A54"/>
        <w:spacing w:val="2"/>
        <w:sz w:val="20"/>
        <w:szCs w:val="20"/>
      </w:rPr>
      <w:t>de Pós</w:t>
    </w:r>
    <w:r w:rsidRPr="00F34F0A">
      <w:rPr>
        <w:color w:val="948A54"/>
        <w:spacing w:val="2"/>
        <w:sz w:val="20"/>
        <w:szCs w:val="20"/>
      </w:rPr>
      <w:t xml:space="preserve">-Graduação Mestrado Profissional em Arquitetura, Projeto e Meio Ambiente </w:t>
    </w:r>
    <w:r>
      <w:rPr>
        <w:color w:val="948A54"/>
        <w:spacing w:val="2"/>
        <w:sz w:val="20"/>
        <w:szCs w:val="20"/>
      </w:rPr>
      <w:t>|</w:t>
    </w:r>
    <w:r w:rsidRPr="00F34F0A">
      <w:rPr>
        <w:color w:val="948A54"/>
        <w:spacing w:val="2"/>
        <w:sz w:val="20"/>
        <w:szCs w:val="20"/>
      </w:rPr>
      <w:t>PPMPAPM/UFRN</w:t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E3464D" w14:textId="77777777" w:rsidR="009C14EC" w:rsidRPr="00591785" w:rsidRDefault="009C14EC" w:rsidP="00FF741A">
    <w:pPr>
      <w:pStyle w:val="Header"/>
      <w:jc w:val="center"/>
      <w:rPr>
        <w:sz w:val="16"/>
        <w:szCs w:val="16"/>
      </w:rPr>
    </w:pPr>
    <w:r w:rsidRPr="00591785">
      <w:rPr>
        <w:color w:val="948A54"/>
        <w:spacing w:val="60"/>
        <w:sz w:val="16"/>
        <w:szCs w:val="16"/>
      </w:rPr>
      <w:t>UNIVERSIDADE FEDERAL DO RIO GRANDE DO NORTE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4B1D445" w14:textId="77777777" w:rsidR="009C14EC" w:rsidRDefault="009C14EC" w:rsidP="00CF1E74">
      <w:pPr>
        <w:spacing w:after="0" w:line="240" w:lineRule="auto"/>
      </w:pPr>
      <w:r>
        <w:separator/>
      </w:r>
    </w:p>
  </w:footnote>
  <w:footnote w:type="continuationSeparator" w:id="0">
    <w:p w14:paraId="00A478C1" w14:textId="77777777" w:rsidR="009C14EC" w:rsidRDefault="009C14EC" w:rsidP="00CF1E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664AA92" w14:textId="77777777" w:rsidR="009C14EC" w:rsidRDefault="009C14EC" w:rsidP="00F34F0A">
    <w:pPr>
      <w:pStyle w:val="Header"/>
      <w:jc w:val="center"/>
      <w:rPr>
        <w:color w:val="948A54"/>
        <w:spacing w:val="2"/>
        <w:sz w:val="18"/>
        <w:szCs w:val="18"/>
      </w:rPr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596AA864" wp14:editId="6BCAF35F">
              <wp:simplePos x="0" y="0"/>
              <wp:positionH relativeFrom="page">
                <wp:posOffset>516890</wp:posOffset>
              </wp:positionH>
              <wp:positionV relativeFrom="page">
                <wp:posOffset>0</wp:posOffset>
              </wp:positionV>
              <wp:extent cx="365760" cy="329565"/>
              <wp:effectExtent l="0" t="0" r="0" b="635"/>
              <wp:wrapNone/>
              <wp:docPr id="6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576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D672042" w14:textId="77777777" w:rsidR="009C14EC" w:rsidRDefault="009C14EC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9842B3"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tângulo 4" o:spid="_x0000_s1026" style="position:absolute;left:0;text-align:left;margin-left:40.7pt;margin-top:0;width:28.8pt;height:25.95pt;z-index:251657216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" o:allowincell="f" stroked="f">
              <v:textbox>
                <w:txbxContent>
                  <w:p w14:paraId="5D672042" w14:textId="77777777" w:rsidR="009C14EC" w:rsidRDefault="009C14EC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72624F">
                      <w:rPr>
                        <w:noProof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noProof/>
        <w:lang w:val="en-US"/>
      </w:rPr>
      <w:drawing>
        <wp:inline distT="0" distB="0" distL="0" distR="0" wp14:anchorId="63E764B1" wp14:editId="3F0ECAC5">
          <wp:extent cx="365760" cy="404495"/>
          <wp:effectExtent l="0" t="0" r="0" b="1905"/>
          <wp:docPr id="3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4044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EF05BC3" w14:textId="77777777" w:rsidR="009C14EC" w:rsidRPr="00AC6A08" w:rsidRDefault="009C14EC" w:rsidP="00F34F0A">
    <w:pPr>
      <w:pStyle w:val="Header"/>
      <w:jc w:val="center"/>
      <w:rPr>
        <w:color w:val="948A54"/>
        <w:spacing w:val="2"/>
        <w:sz w:val="20"/>
        <w:szCs w:val="20"/>
      </w:rPr>
    </w:pPr>
    <w:r w:rsidRPr="00AC6A08">
      <w:rPr>
        <w:color w:val="948A54"/>
        <w:spacing w:val="2"/>
        <w:sz w:val="20"/>
        <w:szCs w:val="20"/>
      </w:rPr>
      <w:t xml:space="preserve">Programa de Pós-Graduação em Arquitetura e Urbanismo |PPGAU/UFRN    </w:t>
    </w:r>
  </w:p>
  <w:p w14:paraId="55FD0E92" w14:textId="77777777" w:rsidR="009C14EC" w:rsidRPr="00A64C65" w:rsidRDefault="009C14EC" w:rsidP="00A64C65">
    <w:pPr>
      <w:pStyle w:val="Header"/>
      <w:jc w:val="center"/>
      <w:rPr>
        <w:color w:val="948A54"/>
        <w:spacing w:val="2"/>
        <w:sz w:val="18"/>
        <w:szCs w:val="18"/>
      </w:rPr>
    </w:pPr>
    <w:r>
      <w:rPr>
        <w:noProof/>
        <w:color w:val="EEECE1"/>
        <w:spacing w:val="2"/>
        <w:sz w:val="18"/>
        <w:szCs w:val="18"/>
        <w:lang w:val="en-US"/>
      </w:rPr>
      <w:drawing>
        <wp:inline distT="0" distB="0" distL="0" distR="0" wp14:anchorId="3585B3B2" wp14:editId="654B7C1E">
          <wp:extent cx="4841240" cy="5467350"/>
          <wp:effectExtent l="0" t="0" r="10160" b="0"/>
          <wp:docPr id="20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41240" cy="5467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color w:val="EEECE1"/>
        <w:spacing w:val="2"/>
        <w:sz w:val="18"/>
        <w:szCs w:val="18"/>
        <w:lang w:val="en-US"/>
      </w:rPr>
      <w:drawing>
        <wp:inline distT="0" distB="0" distL="0" distR="0" wp14:anchorId="1BE57D8B" wp14:editId="4E0DED86">
          <wp:extent cx="4841240" cy="5467350"/>
          <wp:effectExtent l="0" t="0" r="10160" b="0"/>
          <wp:docPr id="21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41240" cy="5467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77278ED" w14:textId="77777777" w:rsidR="009C14EC" w:rsidRDefault="009C14EC" w:rsidP="00361248">
    <w:pPr>
      <w:pStyle w:val="Header"/>
      <w:tabs>
        <w:tab w:val="left" w:pos="1630"/>
        <w:tab w:val="left" w:pos="4004"/>
        <w:tab w:val="center" w:pos="5233"/>
      </w:tabs>
      <w:rPr>
        <w:color w:val="948A54"/>
        <w:spacing w:val="42"/>
        <w:sz w:val="20"/>
        <w:szCs w:val="20"/>
      </w:rPr>
    </w:pP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  <w:r>
      <w:rPr>
        <w:noProof/>
        <w:color w:val="948A54"/>
        <w:spacing w:val="42"/>
        <w:sz w:val="20"/>
        <w:szCs w:val="20"/>
        <w:lang w:val="en-US"/>
      </w:rPr>
      <w:drawing>
        <wp:inline distT="0" distB="0" distL="0" distR="0" wp14:anchorId="16A25394" wp14:editId="6C6D10A2">
          <wp:extent cx="1440000" cy="953239"/>
          <wp:effectExtent l="0" t="0" r="8255" b="12065"/>
          <wp:docPr id="8" name="Imagem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Rubenilson\Desktop\Logo 3 simposio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4350" t="10931" r="12876" b="24837"/>
                  <a:stretch/>
                </pic:blipFill>
                <pic:spPr bwMode="auto">
                  <a:xfrm>
                    <a:off x="0" y="0"/>
                    <a:ext cx="1440000" cy="95323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</w:p>
  <w:p w14:paraId="67D4F04B" w14:textId="4741AB43" w:rsidR="009C14EC" w:rsidRPr="00361248" w:rsidRDefault="009C14EC" w:rsidP="00361248">
    <w:pPr>
      <w:pStyle w:val="Header"/>
      <w:tabs>
        <w:tab w:val="left" w:pos="4004"/>
      </w:tabs>
      <w:jc w:val="center"/>
      <w:rPr>
        <w:color w:val="948A54"/>
        <w:spacing w:val="20"/>
        <w:sz w:val="16"/>
        <w:szCs w:val="16"/>
      </w:rPr>
    </w:pPr>
    <w:r>
      <w:rPr>
        <w:noProof/>
        <w:color w:val="948A54"/>
        <w:spacing w:val="20"/>
        <w:sz w:val="18"/>
        <w:szCs w:val="18"/>
        <w:lang w:val="en-US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2F23F5B6" wp14:editId="11961F76">
              <wp:simplePos x="0" y="0"/>
              <wp:positionH relativeFrom="page">
                <wp:posOffset>7197090</wp:posOffset>
              </wp:positionH>
              <wp:positionV relativeFrom="page">
                <wp:posOffset>5194935</wp:posOffset>
              </wp:positionV>
              <wp:extent cx="365760" cy="329565"/>
              <wp:effectExtent l="0" t="0" r="0" b="0"/>
              <wp:wrapNone/>
              <wp:docPr id="545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576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9665FB4" w14:textId="77777777" w:rsidR="009C14EC" w:rsidRDefault="009C14EC" w:rsidP="00361248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9842B3"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27" style="position:absolute;left:0;text-align:left;margin-left:566.7pt;margin-top:409.05pt;width:28.8pt;height:25.95pt;z-index:251659264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" o:allowincell="f" stroked="f">
              <v:textbox>
                <w:txbxContent>
                  <w:p w14:paraId="69665FB4" w14:textId="77777777" w:rsidR="009C14EC" w:rsidRDefault="009C14EC" w:rsidP="00361248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72624F">
                      <w:rPr>
                        <w:noProof/>
                      </w:rP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color w:val="948A54"/>
        <w:spacing w:val="20"/>
        <w:sz w:val="20"/>
        <w:szCs w:val="20"/>
      </w:rPr>
      <w:t>4</w:t>
    </w:r>
    <w:r w:rsidRPr="00DC669D">
      <w:rPr>
        <w:color w:val="948A54"/>
        <w:spacing w:val="20"/>
        <w:sz w:val="20"/>
        <w:szCs w:val="20"/>
      </w:rPr>
      <w:t xml:space="preserve">° </w:t>
    </w:r>
    <w:r w:rsidRPr="00744250">
      <w:rPr>
        <w:color w:val="948A54"/>
        <w:spacing w:val="20"/>
        <w:sz w:val="20"/>
        <w:szCs w:val="20"/>
      </w:rPr>
      <w:t>SIMPÓSIO</w:t>
    </w:r>
    <w:r>
      <w:rPr>
        <w:color w:val="948A54"/>
        <w:spacing w:val="20"/>
        <w:sz w:val="20"/>
        <w:szCs w:val="20"/>
      </w:rPr>
      <w:t xml:space="preserve"> </w:t>
    </w:r>
    <w:r w:rsidRPr="00DC669D">
      <w:rPr>
        <w:color w:val="948A54"/>
        <w:spacing w:val="20"/>
        <w:sz w:val="20"/>
        <w:szCs w:val="20"/>
      </w:rPr>
      <w:t>DE PESQUISA DO PPGAU-UFRN</w:t>
    </w:r>
    <w:r w:rsidRPr="00DC669D">
      <w:rPr>
        <w:color w:val="948A54"/>
        <w:spacing w:val="20"/>
        <w:sz w:val="16"/>
        <w:szCs w:val="16"/>
      </w:rPr>
      <w:t xml:space="preserve"> – </w:t>
    </w:r>
    <w:r>
      <w:rPr>
        <w:color w:val="948A54"/>
        <w:spacing w:val="20"/>
        <w:sz w:val="16"/>
        <w:szCs w:val="16"/>
      </w:rPr>
      <w:t>DOUTORADO</w:t>
    </w:r>
    <w:r w:rsidRPr="00DC669D">
      <w:rPr>
        <w:color w:val="948A54"/>
        <w:spacing w:val="20"/>
        <w:sz w:val="16"/>
        <w:szCs w:val="16"/>
      </w:rPr>
      <w:t xml:space="preserve">, </w:t>
    </w:r>
    <w:r>
      <w:rPr>
        <w:color w:val="948A54"/>
        <w:spacing w:val="20"/>
        <w:sz w:val="16"/>
        <w:szCs w:val="16"/>
      </w:rPr>
      <w:t>MESTRADO ACADÊMICO</w:t>
    </w:r>
    <w:r w:rsidRPr="00DC669D">
      <w:rPr>
        <w:color w:val="948A54"/>
        <w:spacing w:val="20"/>
        <w:sz w:val="16"/>
        <w:szCs w:val="16"/>
      </w:rPr>
      <w:t xml:space="preserve"> e MESTRADO PROFISSIONAL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FB1CE1"/>
    <w:multiLevelType w:val="hybridMultilevel"/>
    <w:tmpl w:val="4FE2093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73F4644"/>
    <w:multiLevelType w:val="multilevel"/>
    <w:tmpl w:val="8278ADF4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1E74"/>
    <w:rsid w:val="00004C4D"/>
    <w:rsid w:val="00006A81"/>
    <w:rsid w:val="000137A1"/>
    <w:rsid w:val="00020987"/>
    <w:rsid w:val="0002723C"/>
    <w:rsid w:val="00030C2B"/>
    <w:rsid w:val="000347E5"/>
    <w:rsid w:val="000348B0"/>
    <w:rsid w:val="00036D02"/>
    <w:rsid w:val="00036FE4"/>
    <w:rsid w:val="00044516"/>
    <w:rsid w:val="00052512"/>
    <w:rsid w:val="00055B0A"/>
    <w:rsid w:val="00067953"/>
    <w:rsid w:val="00073393"/>
    <w:rsid w:val="00074D66"/>
    <w:rsid w:val="00082E61"/>
    <w:rsid w:val="0008317A"/>
    <w:rsid w:val="00083B3A"/>
    <w:rsid w:val="00086C31"/>
    <w:rsid w:val="0009778C"/>
    <w:rsid w:val="000A2219"/>
    <w:rsid w:val="000B7EB2"/>
    <w:rsid w:val="000C02AB"/>
    <w:rsid w:val="000C0750"/>
    <w:rsid w:val="000C3685"/>
    <w:rsid w:val="000D4E5C"/>
    <w:rsid w:val="000D5D30"/>
    <w:rsid w:val="000F70AB"/>
    <w:rsid w:val="00103090"/>
    <w:rsid w:val="00111491"/>
    <w:rsid w:val="001125CD"/>
    <w:rsid w:val="00117D12"/>
    <w:rsid w:val="00127512"/>
    <w:rsid w:val="0013088B"/>
    <w:rsid w:val="00131C9F"/>
    <w:rsid w:val="00141933"/>
    <w:rsid w:val="0014226A"/>
    <w:rsid w:val="0015599D"/>
    <w:rsid w:val="00174A82"/>
    <w:rsid w:val="00175D9F"/>
    <w:rsid w:val="0017634B"/>
    <w:rsid w:val="00191ADD"/>
    <w:rsid w:val="00192CD8"/>
    <w:rsid w:val="00192FE6"/>
    <w:rsid w:val="001A1B2D"/>
    <w:rsid w:val="001A2B7A"/>
    <w:rsid w:val="001A3B6A"/>
    <w:rsid w:val="001A43AB"/>
    <w:rsid w:val="001A6172"/>
    <w:rsid w:val="001B2D7C"/>
    <w:rsid w:val="001C0D33"/>
    <w:rsid w:val="001C5BA8"/>
    <w:rsid w:val="001D2629"/>
    <w:rsid w:val="001D325D"/>
    <w:rsid w:val="001D4767"/>
    <w:rsid w:val="001D5216"/>
    <w:rsid w:val="001D6D44"/>
    <w:rsid w:val="001E3A7B"/>
    <w:rsid w:val="001E3A98"/>
    <w:rsid w:val="001F549D"/>
    <w:rsid w:val="002011CB"/>
    <w:rsid w:val="0020318F"/>
    <w:rsid w:val="00214972"/>
    <w:rsid w:val="002242C3"/>
    <w:rsid w:val="002419DE"/>
    <w:rsid w:val="00244020"/>
    <w:rsid w:val="00244395"/>
    <w:rsid w:val="00247B4B"/>
    <w:rsid w:val="00260C69"/>
    <w:rsid w:val="00264BED"/>
    <w:rsid w:val="00267A74"/>
    <w:rsid w:val="0027003E"/>
    <w:rsid w:val="002711DB"/>
    <w:rsid w:val="002777C2"/>
    <w:rsid w:val="00280521"/>
    <w:rsid w:val="00283129"/>
    <w:rsid w:val="002831BB"/>
    <w:rsid w:val="002868C4"/>
    <w:rsid w:val="00294D9C"/>
    <w:rsid w:val="00295785"/>
    <w:rsid w:val="00297A45"/>
    <w:rsid w:val="002A5E4A"/>
    <w:rsid w:val="002B2658"/>
    <w:rsid w:val="002B38BD"/>
    <w:rsid w:val="002B38F1"/>
    <w:rsid w:val="002C2222"/>
    <w:rsid w:val="002C5862"/>
    <w:rsid w:val="002C751C"/>
    <w:rsid w:val="002D41D7"/>
    <w:rsid w:val="002F139D"/>
    <w:rsid w:val="002F7C56"/>
    <w:rsid w:val="0030783D"/>
    <w:rsid w:val="00314D07"/>
    <w:rsid w:val="003216A2"/>
    <w:rsid w:val="00323681"/>
    <w:rsid w:val="00326C3F"/>
    <w:rsid w:val="00326FF9"/>
    <w:rsid w:val="0032776C"/>
    <w:rsid w:val="003317C1"/>
    <w:rsid w:val="003370FC"/>
    <w:rsid w:val="00342EE1"/>
    <w:rsid w:val="0034338B"/>
    <w:rsid w:val="00344037"/>
    <w:rsid w:val="00344398"/>
    <w:rsid w:val="00344D9A"/>
    <w:rsid w:val="00353525"/>
    <w:rsid w:val="00356D4E"/>
    <w:rsid w:val="00361248"/>
    <w:rsid w:val="00365D4F"/>
    <w:rsid w:val="00371476"/>
    <w:rsid w:val="00373713"/>
    <w:rsid w:val="00375E0C"/>
    <w:rsid w:val="003769B3"/>
    <w:rsid w:val="0037735A"/>
    <w:rsid w:val="00387A83"/>
    <w:rsid w:val="00390DAC"/>
    <w:rsid w:val="003B00CB"/>
    <w:rsid w:val="003B1CB5"/>
    <w:rsid w:val="003B35B8"/>
    <w:rsid w:val="003B47F3"/>
    <w:rsid w:val="003B6DF8"/>
    <w:rsid w:val="003D058B"/>
    <w:rsid w:val="003D31EA"/>
    <w:rsid w:val="003D5B85"/>
    <w:rsid w:val="003D7D8B"/>
    <w:rsid w:val="003E017D"/>
    <w:rsid w:val="003E3110"/>
    <w:rsid w:val="003E766A"/>
    <w:rsid w:val="003F451B"/>
    <w:rsid w:val="003F4EB6"/>
    <w:rsid w:val="003F4FF8"/>
    <w:rsid w:val="003F6E19"/>
    <w:rsid w:val="00402DC6"/>
    <w:rsid w:val="00411FAD"/>
    <w:rsid w:val="004179EE"/>
    <w:rsid w:val="00420ECF"/>
    <w:rsid w:val="00423C8C"/>
    <w:rsid w:val="00426501"/>
    <w:rsid w:val="0043025B"/>
    <w:rsid w:val="00442100"/>
    <w:rsid w:val="00454D9A"/>
    <w:rsid w:val="00465F44"/>
    <w:rsid w:val="004727AB"/>
    <w:rsid w:val="004756B1"/>
    <w:rsid w:val="004820AD"/>
    <w:rsid w:val="0048714D"/>
    <w:rsid w:val="00491B19"/>
    <w:rsid w:val="00492705"/>
    <w:rsid w:val="00496A0A"/>
    <w:rsid w:val="00497430"/>
    <w:rsid w:val="004A0C08"/>
    <w:rsid w:val="004B1EA5"/>
    <w:rsid w:val="004D03B4"/>
    <w:rsid w:val="004D1C89"/>
    <w:rsid w:val="004D52F1"/>
    <w:rsid w:val="004E0D82"/>
    <w:rsid w:val="004E32BC"/>
    <w:rsid w:val="004E5069"/>
    <w:rsid w:val="004E5124"/>
    <w:rsid w:val="004E56E8"/>
    <w:rsid w:val="004F0BE2"/>
    <w:rsid w:val="005005D0"/>
    <w:rsid w:val="00530AD3"/>
    <w:rsid w:val="00531E79"/>
    <w:rsid w:val="00534437"/>
    <w:rsid w:val="00537D80"/>
    <w:rsid w:val="005523F1"/>
    <w:rsid w:val="00555007"/>
    <w:rsid w:val="005634E3"/>
    <w:rsid w:val="00575077"/>
    <w:rsid w:val="00580DF2"/>
    <w:rsid w:val="00583C8D"/>
    <w:rsid w:val="005858CF"/>
    <w:rsid w:val="00591785"/>
    <w:rsid w:val="00592968"/>
    <w:rsid w:val="005936F1"/>
    <w:rsid w:val="005974DD"/>
    <w:rsid w:val="005A4558"/>
    <w:rsid w:val="005B0506"/>
    <w:rsid w:val="005B4F55"/>
    <w:rsid w:val="005C192E"/>
    <w:rsid w:val="005C2784"/>
    <w:rsid w:val="005C5A4C"/>
    <w:rsid w:val="005C69B7"/>
    <w:rsid w:val="005F559F"/>
    <w:rsid w:val="005F57DB"/>
    <w:rsid w:val="006255E8"/>
    <w:rsid w:val="00625AC5"/>
    <w:rsid w:val="00627699"/>
    <w:rsid w:val="00630CA7"/>
    <w:rsid w:val="00635763"/>
    <w:rsid w:val="006453B9"/>
    <w:rsid w:val="006507C2"/>
    <w:rsid w:val="00652A9B"/>
    <w:rsid w:val="00652EF3"/>
    <w:rsid w:val="00657484"/>
    <w:rsid w:val="0066634D"/>
    <w:rsid w:val="00667950"/>
    <w:rsid w:val="00670C46"/>
    <w:rsid w:val="00672501"/>
    <w:rsid w:val="00673A63"/>
    <w:rsid w:val="0068074F"/>
    <w:rsid w:val="00682857"/>
    <w:rsid w:val="00692751"/>
    <w:rsid w:val="006936C1"/>
    <w:rsid w:val="0069576B"/>
    <w:rsid w:val="00697FC1"/>
    <w:rsid w:val="006A045F"/>
    <w:rsid w:val="006A31FC"/>
    <w:rsid w:val="006A570B"/>
    <w:rsid w:val="006B3718"/>
    <w:rsid w:val="006B49A5"/>
    <w:rsid w:val="006C18A6"/>
    <w:rsid w:val="006C773C"/>
    <w:rsid w:val="006F34DC"/>
    <w:rsid w:val="006F3814"/>
    <w:rsid w:val="006F3C3C"/>
    <w:rsid w:val="00704048"/>
    <w:rsid w:val="007040E6"/>
    <w:rsid w:val="00704DDC"/>
    <w:rsid w:val="007126FD"/>
    <w:rsid w:val="00712A53"/>
    <w:rsid w:val="007221C2"/>
    <w:rsid w:val="00723127"/>
    <w:rsid w:val="00725330"/>
    <w:rsid w:val="00725619"/>
    <w:rsid w:val="0072624F"/>
    <w:rsid w:val="00727603"/>
    <w:rsid w:val="00731D9C"/>
    <w:rsid w:val="00732761"/>
    <w:rsid w:val="00744250"/>
    <w:rsid w:val="0074627F"/>
    <w:rsid w:val="0075107B"/>
    <w:rsid w:val="00763E0D"/>
    <w:rsid w:val="007718F1"/>
    <w:rsid w:val="0077404B"/>
    <w:rsid w:val="007824CF"/>
    <w:rsid w:val="00785209"/>
    <w:rsid w:val="007869A1"/>
    <w:rsid w:val="00797BCA"/>
    <w:rsid w:val="007A0EAF"/>
    <w:rsid w:val="007A3B9E"/>
    <w:rsid w:val="007A43E8"/>
    <w:rsid w:val="007A6499"/>
    <w:rsid w:val="007A66F8"/>
    <w:rsid w:val="007B2784"/>
    <w:rsid w:val="007B2EAF"/>
    <w:rsid w:val="007B344F"/>
    <w:rsid w:val="007C2B4B"/>
    <w:rsid w:val="007C446F"/>
    <w:rsid w:val="007C6E4B"/>
    <w:rsid w:val="007C76A1"/>
    <w:rsid w:val="007D28C9"/>
    <w:rsid w:val="007F0C4A"/>
    <w:rsid w:val="007F496B"/>
    <w:rsid w:val="00806BCB"/>
    <w:rsid w:val="008276F6"/>
    <w:rsid w:val="00843DBD"/>
    <w:rsid w:val="00852C9D"/>
    <w:rsid w:val="00852EDB"/>
    <w:rsid w:val="00860B75"/>
    <w:rsid w:val="00860C74"/>
    <w:rsid w:val="00863708"/>
    <w:rsid w:val="00865A9D"/>
    <w:rsid w:val="008744A6"/>
    <w:rsid w:val="008839F2"/>
    <w:rsid w:val="008930A4"/>
    <w:rsid w:val="008941F4"/>
    <w:rsid w:val="00895813"/>
    <w:rsid w:val="008A0CD8"/>
    <w:rsid w:val="008A17C6"/>
    <w:rsid w:val="008A668B"/>
    <w:rsid w:val="008A6A9D"/>
    <w:rsid w:val="008B01CB"/>
    <w:rsid w:val="008B7714"/>
    <w:rsid w:val="008C30C5"/>
    <w:rsid w:val="008C324F"/>
    <w:rsid w:val="008C6F86"/>
    <w:rsid w:val="008D1626"/>
    <w:rsid w:val="008E51D4"/>
    <w:rsid w:val="008F2906"/>
    <w:rsid w:val="008F3670"/>
    <w:rsid w:val="008F66C2"/>
    <w:rsid w:val="009000BB"/>
    <w:rsid w:val="0090150B"/>
    <w:rsid w:val="00901D94"/>
    <w:rsid w:val="00912220"/>
    <w:rsid w:val="00916365"/>
    <w:rsid w:val="00921857"/>
    <w:rsid w:val="00923326"/>
    <w:rsid w:val="00925487"/>
    <w:rsid w:val="00926FE0"/>
    <w:rsid w:val="009328D7"/>
    <w:rsid w:val="00936FF9"/>
    <w:rsid w:val="00942F93"/>
    <w:rsid w:val="009447A9"/>
    <w:rsid w:val="00953512"/>
    <w:rsid w:val="00962F6F"/>
    <w:rsid w:val="009634FA"/>
    <w:rsid w:val="0096657D"/>
    <w:rsid w:val="00967913"/>
    <w:rsid w:val="009764E3"/>
    <w:rsid w:val="00976E7D"/>
    <w:rsid w:val="009804EC"/>
    <w:rsid w:val="009805B5"/>
    <w:rsid w:val="009842B3"/>
    <w:rsid w:val="00984453"/>
    <w:rsid w:val="0098475A"/>
    <w:rsid w:val="0098568C"/>
    <w:rsid w:val="00987276"/>
    <w:rsid w:val="0098768D"/>
    <w:rsid w:val="00994096"/>
    <w:rsid w:val="0099729C"/>
    <w:rsid w:val="00997DEA"/>
    <w:rsid w:val="009A0E95"/>
    <w:rsid w:val="009A67E3"/>
    <w:rsid w:val="009B0AF0"/>
    <w:rsid w:val="009B3B53"/>
    <w:rsid w:val="009C14EC"/>
    <w:rsid w:val="009C1C05"/>
    <w:rsid w:val="009C2E46"/>
    <w:rsid w:val="009D1995"/>
    <w:rsid w:val="009D7BF7"/>
    <w:rsid w:val="009E34BB"/>
    <w:rsid w:val="009E67CD"/>
    <w:rsid w:val="009E7973"/>
    <w:rsid w:val="009F0C0E"/>
    <w:rsid w:val="009F3605"/>
    <w:rsid w:val="009F6BB8"/>
    <w:rsid w:val="00A0036B"/>
    <w:rsid w:val="00A019E1"/>
    <w:rsid w:val="00A05D1F"/>
    <w:rsid w:val="00A06C1B"/>
    <w:rsid w:val="00A13C9C"/>
    <w:rsid w:val="00A21172"/>
    <w:rsid w:val="00A31C30"/>
    <w:rsid w:val="00A36348"/>
    <w:rsid w:val="00A400A0"/>
    <w:rsid w:val="00A44712"/>
    <w:rsid w:val="00A46DBA"/>
    <w:rsid w:val="00A64C65"/>
    <w:rsid w:val="00A660C2"/>
    <w:rsid w:val="00A71693"/>
    <w:rsid w:val="00A71BCA"/>
    <w:rsid w:val="00A74262"/>
    <w:rsid w:val="00A75937"/>
    <w:rsid w:val="00A81565"/>
    <w:rsid w:val="00A8685B"/>
    <w:rsid w:val="00A91E90"/>
    <w:rsid w:val="00A96B6B"/>
    <w:rsid w:val="00AA2CCD"/>
    <w:rsid w:val="00AA5E03"/>
    <w:rsid w:val="00AA7AEC"/>
    <w:rsid w:val="00AB0FC3"/>
    <w:rsid w:val="00AB7CF9"/>
    <w:rsid w:val="00AC1945"/>
    <w:rsid w:val="00AC6A08"/>
    <w:rsid w:val="00AD2674"/>
    <w:rsid w:val="00AD324E"/>
    <w:rsid w:val="00AD379A"/>
    <w:rsid w:val="00AE4667"/>
    <w:rsid w:val="00AE79F4"/>
    <w:rsid w:val="00AF32E5"/>
    <w:rsid w:val="00B04B1A"/>
    <w:rsid w:val="00B205E9"/>
    <w:rsid w:val="00B26413"/>
    <w:rsid w:val="00B35E1A"/>
    <w:rsid w:val="00B4789A"/>
    <w:rsid w:val="00B55831"/>
    <w:rsid w:val="00B645A6"/>
    <w:rsid w:val="00B654EA"/>
    <w:rsid w:val="00B81989"/>
    <w:rsid w:val="00B85916"/>
    <w:rsid w:val="00BA398A"/>
    <w:rsid w:val="00BA3D9E"/>
    <w:rsid w:val="00BB1228"/>
    <w:rsid w:val="00BB28B1"/>
    <w:rsid w:val="00BB3B9E"/>
    <w:rsid w:val="00BC34A0"/>
    <w:rsid w:val="00BC3501"/>
    <w:rsid w:val="00BC4B55"/>
    <w:rsid w:val="00BC65CB"/>
    <w:rsid w:val="00BD7ECE"/>
    <w:rsid w:val="00BE00B6"/>
    <w:rsid w:val="00BF0647"/>
    <w:rsid w:val="00BF087D"/>
    <w:rsid w:val="00BF25AC"/>
    <w:rsid w:val="00BF288B"/>
    <w:rsid w:val="00BF402B"/>
    <w:rsid w:val="00BF4A03"/>
    <w:rsid w:val="00C04BE3"/>
    <w:rsid w:val="00C0596E"/>
    <w:rsid w:val="00C12207"/>
    <w:rsid w:val="00C12F16"/>
    <w:rsid w:val="00C3594D"/>
    <w:rsid w:val="00C37A58"/>
    <w:rsid w:val="00C40F6C"/>
    <w:rsid w:val="00C4293F"/>
    <w:rsid w:val="00C504FD"/>
    <w:rsid w:val="00C53C98"/>
    <w:rsid w:val="00C54BDA"/>
    <w:rsid w:val="00C54D40"/>
    <w:rsid w:val="00C553B1"/>
    <w:rsid w:val="00C72FE4"/>
    <w:rsid w:val="00C77E94"/>
    <w:rsid w:val="00C814C0"/>
    <w:rsid w:val="00C8217D"/>
    <w:rsid w:val="00C82F75"/>
    <w:rsid w:val="00C85343"/>
    <w:rsid w:val="00C93A66"/>
    <w:rsid w:val="00CA1773"/>
    <w:rsid w:val="00CB5F78"/>
    <w:rsid w:val="00CC3B6A"/>
    <w:rsid w:val="00CC5FA4"/>
    <w:rsid w:val="00CE288E"/>
    <w:rsid w:val="00CE4431"/>
    <w:rsid w:val="00CE56F6"/>
    <w:rsid w:val="00CF1E74"/>
    <w:rsid w:val="00CF2C31"/>
    <w:rsid w:val="00CF4469"/>
    <w:rsid w:val="00CF6313"/>
    <w:rsid w:val="00D055D1"/>
    <w:rsid w:val="00D07648"/>
    <w:rsid w:val="00D13566"/>
    <w:rsid w:val="00D22DFD"/>
    <w:rsid w:val="00D23081"/>
    <w:rsid w:val="00D24D19"/>
    <w:rsid w:val="00D27D12"/>
    <w:rsid w:val="00D31577"/>
    <w:rsid w:val="00D358E5"/>
    <w:rsid w:val="00D42301"/>
    <w:rsid w:val="00D42500"/>
    <w:rsid w:val="00D45189"/>
    <w:rsid w:val="00D5078C"/>
    <w:rsid w:val="00D5162A"/>
    <w:rsid w:val="00D62495"/>
    <w:rsid w:val="00D754B0"/>
    <w:rsid w:val="00D75DE4"/>
    <w:rsid w:val="00D83E6F"/>
    <w:rsid w:val="00D87531"/>
    <w:rsid w:val="00D9133B"/>
    <w:rsid w:val="00D9350F"/>
    <w:rsid w:val="00DA393F"/>
    <w:rsid w:val="00DA4384"/>
    <w:rsid w:val="00DB16C4"/>
    <w:rsid w:val="00DB1A72"/>
    <w:rsid w:val="00DB4CFB"/>
    <w:rsid w:val="00DB6B1A"/>
    <w:rsid w:val="00DC1FE5"/>
    <w:rsid w:val="00DC475F"/>
    <w:rsid w:val="00DC669D"/>
    <w:rsid w:val="00DD5EF0"/>
    <w:rsid w:val="00DE3034"/>
    <w:rsid w:val="00DE3E59"/>
    <w:rsid w:val="00E02224"/>
    <w:rsid w:val="00E04AF8"/>
    <w:rsid w:val="00E056C0"/>
    <w:rsid w:val="00E05FE7"/>
    <w:rsid w:val="00E127F1"/>
    <w:rsid w:val="00E150FD"/>
    <w:rsid w:val="00E22310"/>
    <w:rsid w:val="00E229B7"/>
    <w:rsid w:val="00E24988"/>
    <w:rsid w:val="00E24FA7"/>
    <w:rsid w:val="00E27CA0"/>
    <w:rsid w:val="00E31180"/>
    <w:rsid w:val="00E332B9"/>
    <w:rsid w:val="00E4698C"/>
    <w:rsid w:val="00E554B4"/>
    <w:rsid w:val="00E62DC3"/>
    <w:rsid w:val="00E72D33"/>
    <w:rsid w:val="00E7464D"/>
    <w:rsid w:val="00E83F61"/>
    <w:rsid w:val="00E87FA9"/>
    <w:rsid w:val="00EA260D"/>
    <w:rsid w:val="00EA3178"/>
    <w:rsid w:val="00EA489F"/>
    <w:rsid w:val="00EB15FA"/>
    <w:rsid w:val="00EB43CE"/>
    <w:rsid w:val="00EC24B4"/>
    <w:rsid w:val="00EC6334"/>
    <w:rsid w:val="00ED1532"/>
    <w:rsid w:val="00ED1BBB"/>
    <w:rsid w:val="00ED3FC5"/>
    <w:rsid w:val="00ED44FB"/>
    <w:rsid w:val="00ED5CC6"/>
    <w:rsid w:val="00EE0609"/>
    <w:rsid w:val="00EE1048"/>
    <w:rsid w:val="00EE1A26"/>
    <w:rsid w:val="00EF208D"/>
    <w:rsid w:val="00EF29DF"/>
    <w:rsid w:val="00EF34C4"/>
    <w:rsid w:val="00EF3D3F"/>
    <w:rsid w:val="00F010BA"/>
    <w:rsid w:val="00F01CA7"/>
    <w:rsid w:val="00F131BE"/>
    <w:rsid w:val="00F135C0"/>
    <w:rsid w:val="00F13D5B"/>
    <w:rsid w:val="00F1602F"/>
    <w:rsid w:val="00F16769"/>
    <w:rsid w:val="00F16C8A"/>
    <w:rsid w:val="00F24322"/>
    <w:rsid w:val="00F260B5"/>
    <w:rsid w:val="00F34ADA"/>
    <w:rsid w:val="00F34F0A"/>
    <w:rsid w:val="00F3523F"/>
    <w:rsid w:val="00F36A7A"/>
    <w:rsid w:val="00F41D06"/>
    <w:rsid w:val="00F51F71"/>
    <w:rsid w:val="00F57B10"/>
    <w:rsid w:val="00F6100C"/>
    <w:rsid w:val="00F63276"/>
    <w:rsid w:val="00F71DF7"/>
    <w:rsid w:val="00F7268C"/>
    <w:rsid w:val="00F74BD0"/>
    <w:rsid w:val="00F83478"/>
    <w:rsid w:val="00F83CEB"/>
    <w:rsid w:val="00F84621"/>
    <w:rsid w:val="00F946A6"/>
    <w:rsid w:val="00FA3A58"/>
    <w:rsid w:val="00FA6F1F"/>
    <w:rsid w:val="00FB3D89"/>
    <w:rsid w:val="00FC11B3"/>
    <w:rsid w:val="00FC1BC8"/>
    <w:rsid w:val="00FC3C17"/>
    <w:rsid w:val="00FC5F7E"/>
    <w:rsid w:val="00FD2399"/>
    <w:rsid w:val="00FD264B"/>
    <w:rsid w:val="00FD2F1D"/>
    <w:rsid w:val="00FD4CC9"/>
    <w:rsid w:val="00FD5729"/>
    <w:rsid w:val="00FD7A33"/>
    <w:rsid w:val="00FE74DD"/>
    <w:rsid w:val="00FF74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5406739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83CEB"/>
    <w:pPr>
      <w:spacing w:after="200" w:line="276" w:lineRule="auto"/>
    </w:pPr>
    <w:rPr>
      <w:sz w:val="22"/>
      <w:szCs w:val="22"/>
      <w:lang w:val="pt-BR"/>
    </w:rPr>
  </w:style>
  <w:style w:type="paragraph" w:styleId="Heading1">
    <w:name w:val="heading 1"/>
    <w:basedOn w:val="Normal"/>
    <w:next w:val="Normal"/>
    <w:link w:val="Heading1Char"/>
    <w:uiPriority w:val="9"/>
    <w:qFormat/>
    <w:rsid w:val="007A6499"/>
    <w:pPr>
      <w:keepNext/>
      <w:keepLines/>
      <w:numPr>
        <w:numId w:val="1"/>
      </w:numPr>
      <w:spacing w:after="360" w:line="360" w:lineRule="auto"/>
      <w:ind w:left="431" w:hanging="431"/>
      <w:jc w:val="both"/>
      <w:outlineLvl w:val="0"/>
    </w:pPr>
    <w:rPr>
      <w:rFonts w:ascii="Times New Roman" w:eastAsia="MS Gothic" w:hAnsi="Times New Roman"/>
      <w:b/>
      <w:bCs/>
      <w:caps/>
      <w:sz w:val="24"/>
      <w:szCs w:val="32"/>
    </w:rPr>
  </w:style>
  <w:style w:type="paragraph" w:styleId="Heading2">
    <w:name w:val="heading 2"/>
    <w:basedOn w:val="Normal"/>
    <w:next w:val="Normal"/>
    <w:link w:val="Heading2Char"/>
    <w:uiPriority w:val="9"/>
    <w:qFormat/>
    <w:rsid w:val="007A6499"/>
    <w:pPr>
      <w:keepNext/>
      <w:keepLines/>
      <w:numPr>
        <w:ilvl w:val="1"/>
        <w:numId w:val="1"/>
      </w:numPr>
      <w:spacing w:after="360" w:line="360" w:lineRule="auto"/>
      <w:ind w:left="578" w:hanging="578"/>
      <w:jc w:val="both"/>
      <w:outlineLvl w:val="1"/>
    </w:pPr>
    <w:rPr>
      <w:rFonts w:ascii="Times New Roman" w:eastAsia="MS Gothic" w:hAnsi="Times New Roman"/>
      <w:bCs/>
      <w:caps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qFormat/>
    <w:rsid w:val="007A6499"/>
    <w:pPr>
      <w:keepNext/>
      <w:keepLines/>
      <w:numPr>
        <w:ilvl w:val="2"/>
        <w:numId w:val="1"/>
      </w:numPr>
      <w:spacing w:after="360" w:line="360" w:lineRule="auto"/>
      <w:jc w:val="both"/>
      <w:outlineLvl w:val="2"/>
    </w:pPr>
    <w:rPr>
      <w:rFonts w:ascii="Times New Roman" w:eastAsia="MS Gothic" w:hAnsi="Times New Roman"/>
      <w:b/>
      <w:bCs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qFormat/>
    <w:rsid w:val="007A6499"/>
    <w:pPr>
      <w:keepNext/>
      <w:keepLines/>
      <w:numPr>
        <w:ilvl w:val="3"/>
        <w:numId w:val="1"/>
      </w:numPr>
      <w:spacing w:before="360" w:after="360" w:line="360" w:lineRule="auto"/>
      <w:ind w:left="1134" w:hanging="1134"/>
      <w:jc w:val="both"/>
      <w:outlineLvl w:val="3"/>
    </w:pPr>
    <w:rPr>
      <w:rFonts w:ascii="Times New Roman" w:eastAsia="MS Gothic" w:hAnsi="Times New Roman"/>
      <w:bCs/>
      <w:iCs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qFormat/>
    <w:rsid w:val="007A6499"/>
    <w:pPr>
      <w:keepNext/>
      <w:keepLines/>
      <w:numPr>
        <w:ilvl w:val="4"/>
        <w:numId w:val="1"/>
      </w:numPr>
      <w:spacing w:before="360" w:after="360" w:line="360" w:lineRule="auto"/>
      <w:ind w:left="1009" w:hanging="1009"/>
      <w:jc w:val="both"/>
      <w:outlineLvl w:val="4"/>
    </w:pPr>
    <w:rPr>
      <w:rFonts w:ascii="Times New Roman" w:eastAsia="MS Gothic" w:hAnsi="Times New Roman"/>
      <w:i/>
      <w:sz w:val="24"/>
      <w:szCs w:val="24"/>
    </w:rPr>
  </w:style>
  <w:style w:type="paragraph" w:styleId="Heading6">
    <w:name w:val="heading 6"/>
    <w:basedOn w:val="Normal"/>
    <w:next w:val="Normal"/>
    <w:link w:val="Heading6Char"/>
    <w:uiPriority w:val="9"/>
    <w:qFormat/>
    <w:rsid w:val="007A6499"/>
    <w:pPr>
      <w:keepNext/>
      <w:keepLines/>
      <w:numPr>
        <w:ilvl w:val="5"/>
        <w:numId w:val="1"/>
      </w:numPr>
      <w:spacing w:before="200" w:after="0" w:line="360" w:lineRule="auto"/>
      <w:jc w:val="both"/>
      <w:outlineLvl w:val="5"/>
    </w:pPr>
    <w:rPr>
      <w:rFonts w:eastAsia="MS Gothic"/>
      <w:i/>
      <w:iCs/>
      <w:color w:val="244061"/>
      <w:sz w:val="24"/>
      <w:szCs w:val="24"/>
    </w:rPr>
  </w:style>
  <w:style w:type="paragraph" w:styleId="Heading7">
    <w:name w:val="heading 7"/>
    <w:basedOn w:val="Normal"/>
    <w:next w:val="Normal"/>
    <w:link w:val="Heading7Char"/>
    <w:uiPriority w:val="9"/>
    <w:qFormat/>
    <w:rsid w:val="007A6499"/>
    <w:pPr>
      <w:keepNext/>
      <w:keepLines/>
      <w:numPr>
        <w:ilvl w:val="6"/>
        <w:numId w:val="1"/>
      </w:numPr>
      <w:spacing w:before="200" w:after="0" w:line="360" w:lineRule="auto"/>
      <w:jc w:val="both"/>
      <w:outlineLvl w:val="6"/>
    </w:pPr>
    <w:rPr>
      <w:rFonts w:eastAsia="MS Gothic"/>
      <w:i/>
      <w:iCs/>
      <w:color w:val="404040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qFormat/>
    <w:rsid w:val="007A6499"/>
    <w:pPr>
      <w:keepNext/>
      <w:keepLines/>
      <w:numPr>
        <w:ilvl w:val="7"/>
        <w:numId w:val="1"/>
      </w:numPr>
      <w:spacing w:before="200" w:after="0" w:line="360" w:lineRule="auto"/>
      <w:jc w:val="both"/>
      <w:outlineLvl w:val="7"/>
    </w:pPr>
    <w:rPr>
      <w:rFonts w:eastAsia="MS Gothic"/>
      <w:color w:val="363636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qFormat/>
    <w:rsid w:val="007A6499"/>
    <w:pPr>
      <w:keepNext/>
      <w:keepLines/>
      <w:numPr>
        <w:ilvl w:val="8"/>
        <w:numId w:val="1"/>
      </w:numPr>
      <w:spacing w:before="200" w:after="0" w:line="360" w:lineRule="auto"/>
      <w:jc w:val="both"/>
      <w:outlineLvl w:val="8"/>
    </w:pPr>
    <w:rPr>
      <w:rFonts w:eastAsia="MS Gothic"/>
      <w:i/>
      <w:iCs/>
      <w:color w:val="363636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F1E74"/>
  </w:style>
  <w:style w:type="paragraph" w:styleId="Footer">
    <w:name w:val="footer"/>
    <w:basedOn w:val="Normal"/>
    <w:link w:val="Footer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F1E74"/>
  </w:style>
  <w:style w:type="paragraph" w:styleId="BalloonText">
    <w:name w:val="Balloon Text"/>
    <w:basedOn w:val="Normal"/>
    <w:link w:val="BalloonTextChar"/>
    <w:uiPriority w:val="99"/>
    <w:semiHidden/>
    <w:unhideWhenUsed/>
    <w:rsid w:val="00CF1E74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CF1E74"/>
    <w:rPr>
      <w:rFonts w:ascii="Tahoma" w:hAnsi="Tahoma" w:cs="Tahoma"/>
      <w:sz w:val="16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B00CB"/>
    <w:pPr>
      <w:spacing w:after="0" w:line="240" w:lineRule="auto"/>
    </w:pPr>
    <w:rPr>
      <w:sz w:val="20"/>
      <w:szCs w:val="20"/>
      <w:lang w:val="x-none" w:eastAsia="x-none"/>
    </w:rPr>
  </w:style>
  <w:style w:type="character" w:customStyle="1" w:styleId="EndnoteTextChar">
    <w:name w:val="Endnote Text Char"/>
    <w:link w:val="EndnoteText"/>
    <w:uiPriority w:val="99"/>
    <w:semiHidden/>
    <w:rsid w:val="003B00CB"/>
    <w:rPr>
      <w:sz w:val="20"/>
      <w:szCs w:val="20"/>
    </w:rPr>
  </w:style>
  <w:style w:type="character" w:styleId="EndnoteReference">
    <w:name w:val="endnote reference"/>
    <w:uiPriority w:val="99"/>
    <w:semiHidden/>
    <w:unhideWhenUsed/>
    <w:rsid w:val="003B00CB"/>
    <w:rPr>
      <w:vertAlign w:val="superscript"/>
    </w:rPr>
  </w:style>
  <w:style w:type="paragraph" w:customStyle="1" w:styleId="Citation">
    <w:name w:val="Citation"/>
    <w:basedOn w:val="Normal"/>
    <w:next w:val="Normal"/>
    <w:qFormat/>
    <w:rsid w:val="004B1EA5"/>
    <w:pPr>
      <w:spacing w:after="360" w:line="360" w:lineRule="auto"/>
      <w:ind w:left="2160"/>
      <w:jc w:val="both"/>
    </w:pPr>
    <w:rPr>
      <w:rFonts w:ascii="Times New Roman" w:eastAsia="Cambria" w:hAnsi="Times New Roman"/>
      <w:sz w:val="20"/>
      <w:szCs w:val="24"/>
    </w:rPr>
  </w:style>
  <w:style w:type="paragraph" w:customStyle="1" w:styleId="paragrafos">
    <w:name w:val="paragrafos"/>
    <w:basedOn w:val="Normal"/>
    <w:rsid w:val="004B1EA5"/>
    <w:pPr>
      <w:spacing w:after="0" w:line="360" w:lineRule="auto"/>
      <w:jc w:val="both"/>
    </w:pPr>
    <w:rPr>
      <w:rFonts w:ascii="Times New Roman" w:eastAsia="Times New Roman" w:hAnsi="Times New Roman"/>
      <w:sz w:val="24"/>
      <w:szCs w:val="24"/>
      <w:lang w:eastAsia="pt-BR"/>
    </w:rPr>
  </w:style>
  <w:style w:type="character" w:styleId="Hyperlink">
    <w:name w:val="Hyperlink"/>
    <w:rsid w:val="00052512"/>
    <w:rPr>
      <w:color w:val="0000FF"/>
      <w:u w:val="single"/>
    </w:rPr>
  </w:style>
  <w:style w:type="character" w:customStyle="1" w:styleId="Heading1Char">
    <w:name w:val="Heading 1 Char"/>
    <w:link w:val="Heading1"/>
    <w:uiPriority w:val="9"/>
    <w:rsid w:val="007A6499"/>
    <w:rPr>
      <w:rFonts w:ascii="Times New Roman" w:eastAsia="MS Gothic" w:hAnsi="Times New Roman"/>
      <w:b/>
      <w:bCs/>
      <w:caps/>
      <w:sz w:val="24"/>
      <w:szCs w:val="32"/>
      <w:lang w:val="pt-BR"/>
    </w:rPr>
  </w:style>
  <w:style w:type="character" w:customStyle="1" w:styleId="Heading2Char">
    <w:name w:val="Heading 2 Char"/>
    <w:link w:val="Heading2"/>
    <w:uiPriority w:val="9"/>
    <w:rsid w:val="007A6499"/>
    <w:rPr>
      <w:rFonts w:ascii="Times New Roman" w:eastAsia="MS Gothic" w:hAnsi="Times New Roman"/>
      <w:bCs/>
      <w:caps/>
      <w:sz w:val="24"/>
      <w:szCs w:val="26"/>
      <w:lang w:val="pt-BR"/>
    </w:rPr>
  </w:style>
  <w:style w:type="character" w:customStyle="1" w:styleId="Heading3Char">
    <w:name w:val="Heading 3 Char"/>
    <w:link w:val="Heading3"/>
    <w:uiPriority w:val="9"/>
    <w:rsid w:val="007A6499"/>
    <w:rPr>
      <w:rFonts w:ascii="Times New Roman" w:eastAsia="MS Gothic" w:hAnsi="Times New Roman"/>
      <w:b/>
      <w:bCs/>
      <w:sz w:val="24"/>
      <w:szCs w:val="24"/>
      <w:lang w:val="pt-BR"/>
    </w:rPr>
  </w:style>
  <w:style w:type="character" w:customStyle="1" w:styleId="Heading4Char">
    <w:name w:val="Heading 4 Char"/>
    <w:link w:val="Heading4"/>
    <w:uiPriority w:val="9"/>
    <w:rsid w:val="007A6499"/>
    <w:rPr>
      <w:rFonts w:ascii="Times New Roman" w:eastAsia="MS Gothic" w:hAnsi="Times New Roman"/>
      <w:bCs/>
      <w:iCs/>
      <w:sz w:val="24"/>
      <w:szCs w:val="24"/>
      <w:lang w:val="pt-BR"/>
    </w:rPr>
  </w:style>
  <w:style w:type="character" w:customStyle="1" w:styleId="Heading5Char">
    <w:name w:val="Heading 5 Char"/>
    <w:link w:val="Heading5"/>
    <w:uiPriority w:val="9"/>
    <w:rsid w:val="007A6499"/>
    <w:rPr>
      <w:rFonts w:ascii="Times New Roman" w:eastAsia="MS Gothic" w:hAnsi="Times New Roman"/>
      <w:i/>
      <w:sz w:val="24"/>
      <w:szCs w:val="24"/>
      <w:lang w:val="pt-BR"/>
    </w:rPr>
  </w:style>
  <w:style w:type="character" w:customStyle="1" w:styleId="Heading6Char">
    <w:name w:val="Heading 6 Char"/>
    <w:link w:val="Heading6"/>
    <w:uiPriority w:val="9"/>
    <w:rsid w:val="007A6499"/>
    <w:rPr>
      <w:rFonts w:eastAsia="MS Gothic"/>
      <w:i/>
      <w:iCs/>
      <w:color w:val="244061"/>
      <w:sz w:val="24"/>
      <w:szCs w:val="24"/>
      <w:lang w:val="pt-BR"/>
    </w:rPr>
  </w:style>
  <w:style w:type="character" w:customStyle="1" w:styleId="Heading7Char">
    <w:name w:val="Heading 7 Char"/>
    <w:link w:val="Heading7"/>
    <w:uiPriority w:val="9"/>
    <w:rsid w:val="007A6499"/>
    <w:rPr>
      <w:rFonts w:eastAsia="MS Gothic"/>
      <w:i/>
      <w:iCs/>
      <w:color w:val="404040"/>
      <w:sz w:val="24"/>
      <w:szCs w:val="24"/>
      <w:lang w:val="pt-BR"/>
    </w:rPr>
  </w:style>
  <w:style w:type="character" w:customStyle="1" w:styleId="Heading8Char">
    <w:name w:val="Heading 8 Char"/>
    <w:link w:val="Heading8"/>
    <w:uiPriority w:val="9"/>
    <w:rsid w:val="007A6499"/>
    <w:rPr>
      <w:rFonts w:eastAsia="MS Gothic"/>
      <w:color w:val="363636"/>
      <w:lang w:val="pt-BR"/>
    </w:rPr>
  </w:style>
  <w:style w:type="character" w:customStyle="1" w:styleId="Heading9Char">
    <w:name w:val="Heading 9 Char"/>
    <w:link w:val="Heading9"/>
    <w:uiPriority w:val="9"/>
    <w:rsid w:val="007A6499"/>
    <w:rPr>
      <w:rFonts w:eastAsia="MS Gothic"/>
      <w:i/>
      <w:iCs/>
      <w:color w:val="363636"/>
      <w:lang w:val="pt-BR"/>
    </w:rPr>
  </w:style>
  <w:style w:type="paragraph" w:styleId="Caption">
    <w:name w:val="caption"/>
    <w:next w:val="Normal"/>
    <w:rsid w:val="008930A4"/>
    <w:pPr>
      <w:widowControl w:val="0"/>
      <w:pBdr>
        <w:top w:val="nil"/>
        <w:left w:val="nil"/>
        <w:bottom w:val="nil"/>
        <w:right w:val="nil"/>
        <w:between w:val="nil"/>
        <w:bar w:val="nil"/>
      </w:pBdr>
      <w:suppressAutoHyphens/>
      <w:spacing w:after="200"/>
      <w:jc w:val="center"/>
    </w:pPr>
    <w:rPr>
      <w:rFonts w:ascii="Times New Roman" w:eastAsia="Times New Roman" w:hAnsi="Times New Roman"/>
      <w:color w:val="000000"/>
      <w:sz w:val="18"/>
      <w:szCs w:val="18"/>
      <w:u w:color="000000"/>
      <w:bdr w:val="nil"/>
      <w:lang w:val="pt-PT"/>
    </w:rPr>
  </w:style>
  <w:style w:type="table" w:styleId="TableGrid">
    <w:name w:val="Table Grid"/>
    <w:basedOn w:val="TableNormal"/>
    <w:uiPriority w:val="59"/>
    <w:rsid w:val="001D476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83CEB"/>
    <w:pPr>
      <w:spacing w:after="200" w:line="276" w:lineRule="auto"/>
    </w:pPr>
    <w:rPr>
      <w:sz w:val="22"/>
      <w:szCs w:val="22"/>
      <w:lang w:val="pt-BR"/>
    </w:rPr>
  </w:style>
  <w:style w:type="paragraph" w:styleId="Heading1">
    <w:name w:val="heading 1"/>
    <w:basedOn w:val="Normal"/>
    <w:next w:val="Normal"/>
    <w:link w:val="Heading1Char"/>
    <w:uiPriority w:val="9"/>
    <w:qFormat/>
    <w:rsid w:val="007A6499"/>
    <w:pPr>
      <w:keepNext/>
      <w:keepLines/>
      <w:numPr>
        <w:numId w:val="1"/>
      </w:numPr>
      <w:spacing w:after="360" w:line="360" w:lineRule="auto"/>
      <w:ind w:left="431" w:hanging="431"/>
      <w:jc w:val="both"/>
      <w:outlineLvl w:val="0"/>
    </w:pPr>
    <w:rPr>
      <w:rFonts w:ascii="Times New Roman" w:eastAsia="MS Gothic" w:hAnsi="Times New Roman"/>
      <w:b/>
      <w:bCs/>
      <w:caps/>
      <w:sz w:val="24"/>
      <w:szCs w:val="32"/>
    </w:rPr>
  </w:style>
  <w:style w:type="paragraph" w:styleId="Heading2">
    <w:name w:val="heading 2"/>
    <w:basedOn w:val="Normal"/>
    <w:next w:val="Normal"/>
    <w:link w:val="Heading2Char"/>
    <w:uiPriority w:val="9"/>
    <w:qFormat/>
    <w:rsid w:val="007A6499"/>
    <w:pPr>
      <w:keepNext/>
      <w:keepLines/>
      <w:numPr>
        <w:ilvl w:val="1"/>
        <w:numId w:val="1"/>
      </w:numPr>
      <w:spacing w:after="360" w:line="360" w:lineRule="auto"/>
      <w:ind w:left="578" w:hanging="578"/>
      <w:jc w:val="both"/>
      <w:outlineLvl w:val="1"/>
    </w:pPr>
    <w:rPr>
      <w:rFonts w:ascii="Times New Roman" w:eastAsia="MS Gothic" w:hAnsi="Times New Roman"/>
      <w:bCs/>
      <w:caps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qFormat/>
    <w:rsid w:val="007A6499"/>
    <w:pPr>
      <w:keepNext/>
      <w:keepLines/>
      <w:numPr>
        <w:ilvl w:val="2"/>
        <w:numId w:val="1"/>
      </w:numPr>
      <w:spacing w:after="360" w:line="360" w:lineRule="auto"/>
      <w:jc w:val="both"/>
      <w:outlineLvl w:val="2"/>
    </w:pPr>
    <w:rPr>
      <w:rFonts w:ascii="Times New Roman" w:eastAsia="MS Gothic" w:hAnsi="Times New Roman"/>
      <w:b/>
      <w:bCs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qFormat/>
    <w:rsid w:val="007A6499"/>
    <w:pPr>
      <w:keepNext/>
      <w:keepLines/>
      <w:numPr>
        <w:ilvl w:val="3"/>
        <w:numId w:val="1"/>
      </w:numPr>
      <w:spacing w:before="360" w:after="360" w:line="360" w:lineRule="auto"/>
      <w:ind w:left="1134" w:hanging="1134"/>
      <w:jc w:val="both"/>
      <w:outlineLvl w:val="3"/>
    </w:pPr>
    <w:rPr>
      <w:rFonts w:ascii="Times New Roman" w:eastAsia="MS Gothic" w:hAnsi="Times New Roman"/>
      <w:bCs/>
      <w:iCs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qFormat/>
    <w:rsid w:val="007A6499"/>
    <w:pPr>
      <w:keepNext/>
      <w:keepLines/>
      <w:numPr>
        <w:ilvl w:val="4"/>
        <w:numId w:val="1"/>
      </w:numPr>
      <w:spacing w:before="360" w:after="360" w:line="360" w:lineRule="auto"/>
      <w:ind w:left="1009" w:hanging="1009"/>
      <w:jc w:val="both"/>
      <w:outlineLvl w:val="4"/>
    </w:pPr>
    <w:rPr>
      <w:rFonts w:ascii="Times New Roman" w:eastAsia="MS Gothic" w:hAnsi="Times New Roman"/>
      <w:i/>
      <w:sz w:val="24"/>
      <w:szCs w:val="24"/>
    </w:rPr>
  </w:style>
  <w:style w:type="paragraph" w:styleId="Heading6">
    <w:name w:val="heading 6"/>
    <w:basedOn w:val="Normal"/>
    <w:next w:val="Normal"/>
    <w:link w:val="Heading6Char"/>
    <w:uiPriority w:val="9"/>
    <w:qFormat/>
    <w:rsid w:val="007A6499"/>
    <w:pPr>
      <w:keepNext/>
      <w:keepLines/>
      <w:numPr>
        <w:ilvl w:val="5"/>
        <w:numId w:val="1"/>
      </w:numPr>
      <w:spacing w:before="200" w:after="0" w:line="360" w:lineRule="auto"/>
      <w:jc w:val="both"/>
      <w:outlineLvl w:val="5"/>
    </w:pPr>
    <w:rPr>
      <w:rFonts w:eastAsia="MS Gothic"/>
      <w:i/>
      <w:iCs/>
      <w:color w:val="244061"/>
      <w:sz w:val="24"/>
      <w:szCs w:val="24"/>
    </w:rPr>
  </w:style>
  <w:style w:type="paragraph" w:styleId="Heading7">
    <w:name w:val="heading 7"/>
    <w:basedOn w:val="Normal"/>
    <w:next w:val="Normal"/>
    <w:link w:val="Heading7Char"/>
    <w:uiPriority w:val="9"/>
    <w:qFormat/>
    <w:rsid w:val="007A6499"/>
    <w:pPr>
      <w:keepNext/>
      <w:keepLines/>
      <w:numPr>
        <w:ilvl w:val="6"/>
        <w:numId w:val="1"/>
      </w:numPr>
      <w:spacing w:before="200" w:after="0" w:line="360" w:lineRule="auto"/>
      <w:jc w:val="both"/>
      <w:outlineLvl w:val="6"/>
    </w:pPr>
    <w:rPr>
      <w:rFonts w:eastAsia="MS Gothic"/>
      <w:i/>
      <w:iCs/>
      <w:color w:val="404040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qFormat/>
    <w:rsid w:val="007A6499"/>
    <w:pPr>
      <w:keepNext/>
      <w:keepLines/>
      <w:numPr>
        <w:ilvl w:val="7"/>
        <w:numId w:val="1"/>
      </w:numPr>
      <w:spacing w:before="200" w:after="0" w:line="360" w:lineRule="auto"/>
      <w:jc w:val="both"/>
      <w:outlineLvl w:val="7"/>
    </w:pPr>
    <w:rPr>
      <w:rFonts w:eastAsia="MS Gothic"/>
      <w:color w:val="363636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qFormat/>
    <w:rsid w:val="007A6499"/>
    <w:pPr>
      <w:keepNext/>
      <w:keepLines/>
      <w:numPr>
        <w:ilvl w:val="8"/>
        <w:numId w:val="1"/>
      </w:numPr>
      <w:spacing w:before="200" w:after="0" w:line="360" w:lineRule="auto"/>
      <w:jc w:val="both"/>
      <w:outlineLvl w:val="8"/>
    </w:pPr>
    <w:rPr>
      <w:rFonts w:eastAsia="MS Gothic"/>
      <w:i/>
      <w:iCs/>
      <w:color w:val="363636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F1E74"/>
  </w:style>
  <w:style w:type="paragraph" w:styleId="Footer">
    <w:name w:val="footer"/>
    <w:basedOn w:val="Normal"/>
    <w:link w:val="Footer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F1E74"/>
  </w:style>
  <w:style w:type="paragraph" w:styleId="BalloonText">
    <w:name w:val="Balloon Text"/>
    <w:basedOn w:val="Normal"/>
    <w:link w:val="BalloonTextChar"/>
    <w:uiPriority w:val="99"/>
    <w:semiHidden/>
    <w:unhideWhenUsed/>
    <w:rsid w:val="00CF1E74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CF1E74"/>
    <w:rPr>
      <w:rFonts w:ascii="Tahoma" w:hAnsi="Tahoma" w:cs="Tahoma"/>
      <w:sz w:val="16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B00CB"/>
    <w:pPr>
      <w:spacing w:after="0" w:line="240" w:lineRule="auto"/>
    </w:pPr>
    <w:rPr>
      <w:sz w:val="20"/>
      <w:szCs w:val="20"/>
      <w:lang w:val="x-none" w:eastAsia="x-none"/>
    </w:rPr>
  </w:style>
  <w:style w:type="character" w:customStyle="1" w:styleId="EndnoteTextChar">
    <w:name w:val="Endnote Text Char"/>
    <w:link w:val="EndnoteText"/>
    <w:uiPriority w:val="99"/>
    <w:semiHidden/>
    <w:rsid w:val="003B00CB"/>
    <w:rPr>
      <w:sz w:val="20"/>
      <w:szCs w:val="20"/>
    </w:rPr>
  </w:style>
  <w:style w:type="character" w:styleId="EndnoteReference">
    <w:name w:val="endnote reference"/>
    <w:uiPriority w:val="99"/>
    <w:semiHidden/>
    <w:unhideWhenUsed/>
    <w:rsid w:val="003B00CB"/>
    <w:rPr>
      <w:vertAlign w:val="superscript"/>
    </w:rPr>
  </w:style>
  <w:style w:type="paragraph" w:customStyle="1" w:styleId="Citation">
    <w:name w:val="Citation"/>
    <w:basedOn w:val="Normal"/>
    <w:next w:val="Normal"/>
    <w:qFormat/>
    <w:rsid w:val="004B1EA5"/>
    <w:pPr>
      <w:spacing w:after="360" w:line="360" w:lineRule="auto"/>
      <w:ind w:left="2160"/>
      <w:jc w:val="both"/>
    </w:pPr>
    <w:rPr>
      <w:rFonts w:ascii="Times New Roman" w:eastAsia="Cambria" w:hAnsi="Times New Roman"/>
      <w:sz w:val="20"/>
      <w:szCs w:val="24"/>
    </w:rPr>
  </w:style>
  <w:style w:type="paragraph" w:customStyle="1" w:styleId="paragrafos">
    <w:name w:val="paragrafos"/>
    <w:basedOn w:val="Normal"/>
    <w:rsid w:val="004B1EA5"/>
    <w:pPr>
      <w:spacing w:after="0" w:line="360" w:lineRule="auto"/>
      <w:jc w:val="both"/>
    </w:pPr>
    <w:rPr>
      <w:rFonts w:ascii="Times New Roman" w:eastAsia="Times New Roman" w:hAnsi="Times New Roman"/>
      <w:sz w:val="24"/>
      <w:szCs w:val="24"/>
      <w:lang w:eastAsia="pt-BR"/>
    </w:rPr>
  </w:style>
  <w:style w:type="character" w:styleId="Hyperlink">
    <w:name w:val="Hyperlink"/>
    <w:rsid w:val="00052512"/>
    <w:rPr>
      <w:color w:val="0000FF"/>
      <w:u w:val="single"/>
    </w:rPr>
  </w:style>
  <w:style w:type="character" w:customStyle="1" w:styleId="Heading1Char">
    <w:name w:val="Heading 1 Char"/>
    <w:link w:val="Heading1"/>
    <w:uiPriority w:val="9"/>
    <w:rsid w:val="007A6499"/>
    <w:rPr>
      <w:rFonts w:ascii="Times New Roman" w:eastAsia="MS Gothic" w:hAnsi="Times New Roman"/>
      <w:b/>
      <w:bCs/>
      <w:caps/>
      <w:sz w:val="24"/>
      <w:szCs w:val="32"/>
      <w:lang w:val="pt-BR"/>
    </w:rPr>
  </w:style>
  <w:style w:type="character" w:customStyle="1" w:styleId="Heading2Char">
    <w:name w:val="Heading 2 Char"/>
    <w:link w:val="Heading2"/>
    <w:uiPriority w:val="9"/>
    <w:rsid w:val="007A6499"/>
    <w:rPr>
      <w:rFonts w:ascii="Times New Roman" w:eastAsia="MS Gothic" w:hAnsi="Times New Roman"/>
      <w:bCs/>
      <w:caps/>
      <w:sz w:val="24"/>
      <w:szCs w:val="26"/>
      <w:lang w:val="pt-BR"/>
    </w:rPr>
  </w:style>
  <w:style w:type="character" w:customStyle="1" w:styleId="Heading3Char">
    <w:name w:val="Heading 3 Char"/>
    <w:link w:val="Heading3"/>
    <w:uiPriority w:val="9"/>
    <w:rsid w:val="007A6499"/>
    <w:rPr>
      <w:rFonts w:ascii="Times New Roman" w:eastAsia="MS Gothic" w:hAnsi="Times New Roman"/>
      <w:b/>
      <w:bCs/>
      <w:sz w:val="24"/>
      <w:szCs w:val="24"/>
      <w:lang w:val="pt-BR"/>
    </w:rPr>
  </w:style>
  <w:style w:type="character" w:customStyle="1" w:styleId="Heading4Char">
    <w:name w:val="Heading 4 Char"/>
    <w:link w:val="Heading4"/>
    <w:uiPriority w:val="9"/>
    <w:rsid w:val="007A6499"/>
    <w:rPr>
      <w:rFonts w:ascii="Times New Roman" w:eastAsia="MS Gothic" w:hAnsi="Times New Roman"/>
      <w:bCs/>
      <w:iCs/>
      <w:sz w:val="24"/>
      <w:szCs w:val="24"/>
      <w:lang w:val="pt-BR"/>
    </w:rPr>
  </w:style>
  <w:style w:type="character" w:customStyle="1" w:styleId="Heading5Char">
    <w:name w:val="Heading 5 Char"/>
    <w:link w:val="Heading5"/>
    <w:uiPriority w:val="9"/>
    <w:rsid w:val="007A6499"/>
    <w:rPr>
      <w:rFonts w:ascii="Times New Roman" w:eastAsia="MS Gothic" w:hAnsi="Times New Roman"/>
      <w:i/>
      <w:sz w:val="24"/>
      <w:szCs w:val="24"/>
      <w:lang w:val="pt-BR"/>
    </w:rPr>
  </w:style>
  <w:style w:type="character" w:customStyle="1" w:styleId="Heading6Char">
    <w:name w:val="Heading 6 Char"/>
    <w:link w:val="Heading6"/>
    <w:uiPriority w:val="9"/>
    <w:rsid w:val="007A6499"/>
    <w:rPr>
      <w:rFonts w:eastAsia="MS Gothic"/>
      <w:i/>
      <w:iCs/>
      <w:color w:val="244061"/>
      <w:sz w:val="24"/>
      <w:szCs w:val="24"/>
      <w:lang w:val="pt-BR"/>
    </w:rPr>
  </w:style>
  <w:style w:type="character" w:customStyle="1" w:styleId="Heading7Char">
    <w:name w:val="Heading 7 Char"/>
    <w:link w:val="Heading7"/>
    <w:uiPriority w:val="9"/>
    <w:rsid w:val="007A6499"/>
    <w:rPr>
      <w:rFonts w:eastAsia="MS Gothic"/>
      <w:i/>
      <w:iCs/>
      <w:color w:val="404040"/>
      <w:sz w:val="24"/>
      <w:szCs w:val="24"/>
      <w:lang w:val="pt-BR"/>
    </w:rPr>
  </w:style>
  <w:style w:type="character" w:customStyle="1" w:styleId="Heading8Char">
    <w:name w:val="Heading 8 Char"/>
    <w:link w:val="Heading8"/>
    <w:uiPriority w:val="9"/>
    <w:rsid w:val="007A6499"/>
    <w:rPr>
      <w:rFonts w:eastAsia="MS Gothic"/>
      <w:color w:val="363636"/>
      <w:lang w:val="pt-BR"/>
    </w:rPr>
  </w:style>
  <w:style w:type="character" w:customStyle="1" w:styleId="Heading9Char">
    <w:name w:val="Heading 9 Char"/>
    <w:link w:val="Heading9"/>
    <w:uiPriority w:val="9"/>
    <w:rsid w:val="007A6499"/>
    <w:rPr>
      <w:rFonts w:eastAsia="MS Gothic"/>
      <w:i/>
      <w:iCs/>
      <w:color w:val="363636"/>
      <w:lang w:val="pt-BR"/>
    </w:rPr>
  </w:style>
  <w:style w:type="paragraph" w:styleId="Caption">
    <w:name w:val="caption"/>
    <w:next w:val="Normal"/>
    <w:rsid w:val="008930A4"/>
    <w:pPr>
      <w:widowControl w:val="0"/>
      <w:pBdr>
        <w:top w:val="nil"/>
        <w:left w:val="nil"/>
        <w:bottom w:val="nil"/>
        <w:right w:val="nil"/>
        <w:between w:val="nil"/>
        <w:bar w:val="nil"/>
      </w:pBdr>
      <w:suppressAutoHyphens/>
      <w:spacing w:after="200"/>
      <w:jc w:val="center"/>
    </w:pPr>
    <w:rPr>
      <w:rFonts w:ascii="Times New Roman" w:eastAsia="Times New Roman" w:hAnsi="Times New Roman"/>
      <w:color w:val="000000"/>
      <w:sz w:val="18"/>
      <w:szCs w:val="18"/>
      <w:u w:color="000000"/>
      <w:bdr w:val="nil"/>
      <w:lang w:val="pt-PT"/>
    </w:rPr>
  </w:style>
  <w:style w:type="table" w:styleId="TableGrid">
    <w:name w:val="Table Grid"/>
    <w:basedOn w:val="TableNormal"/>
    <w:uiPriority w:val="59"/>
    <w:rsid w:val="001D476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1.xml"/><Relationship Id="rId20" Type="http://schemas.openxmlformats.org/officeDocument/2006/relationships/image" Target="media/image11.png"/><Relationship Id="rId21" Type="http://schemas.openxmlformats.org/officeDocument/2006/relationships/image" Target="media/image12.jpeg"/><Relationship Id="rId22" Type="http://schemas.openxmlformats.org/officeDocument/2006/relationships/fontTable" Target="fontTable.xml"/><Relationship Id="rId23" Type="http://schemas.openxmlformats.org/officeDocument/2006/relationships/theme" Target="theme/theme1.xml"/><Relationship Id="rId10" Type="http://schemas.openxmlformats.org/officeDocument/2006/relationships/header" Target="header2.xml"/><Relationship Id="rId11" Type="http://schemas.openxmlformats.org/officeDocument/2006/relationships/footer" Target="footer1.xml"/><Relationship Id="rId12" Type="http://schemas.openxmlformats.org/officeDocument/2006/relationships/footer" Target="footer2.xml"/><Relationship Id="rId13" Type="http://schemas.openxmlformats.org/officeDocument/2006/relationships/image" Target="media/image4.png"/><Relationship Id="rId14" Type="http://schemas.openxmlformats.org/officeDocument/2006/relationships/image" Target="media/image5.png"/><Relationship Id="rId15" Type="http://schemas.openxmlformats.org/officeDocument/2006/relationships/image" Target="media/image6.png"/><Relationship Id="rId16" Type="http://schemas.openxmlformats.org/officeDocument/2006/relationships/image" Target="media/image7.jpeg"/><Relationship Id="rId17" Type="http://schemas.openxmlformats.org/officeDocument/2006/relationships/image" Target="media/image8.jpeg"/><Relationship Id="rId18" Type="http://schemas.openxmlformats.org/officeDocument/2006/relationships/image" Target="media/image9.jpeg"/><Relationship Id="rId19" Type="http://schemas.openxmlformats.org/officeDocument/2006/relationships/image" Target="media/image10.jpe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A24E53-CA72-EC49-87FF-0F49CD2766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193</TotalTime>
  <Pages>6</Pages>
  <Words>2811</Words>
  <Characters>16026</Characters>
  <Application>Microsoft Macintosh Word</Application>
  <DocSecurity>0</DocSecurity>
  <Lines>133</Lines>
  <Paragraphs>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18800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alessandro</dc:creator>
  <cp:keywords/>
  <cp:lastModifiedBy>ooo ooo</cp:lastModifiedBy>
  <cp:revision>84</cp:revision>
  <cp:lastPrinted>2015-01-30T14:53:00Z</cp:lastPrinted>
  <dcterms:created xsi:type="dcterms:W3CDTF">2016-01-26T12:01:00Z</dcterms:created>
  <dcterms:modified xsi:type="dcterms:W3CDTF">2016-01-27T22:10:00Z</dcterms:modified>
</cp:coreProperties>
</file>